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PROCESSO LICITATÓRIO Nº </w:t>
      </w:r>
      <w:r w:rsidR="00533ED4" w:rsidRPr="008D233F">
        <w:rPr>
          <w:rFonts w:ascii="Verdana" w:hAnsi="Verdana"/>
          <w:b/>
          <w:sz w:val="21"/>
          <w:szCs w:val="21"/>
        </w:rPr>
        <w:t>041/2019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PREGÃO PRESENCIAL Nº </w:t>
      </w:r>
      <w:r w:rsidR="00533ED4" w:rsidRPr="008D233F">
        <w:rPr>
          <w:rFonts w:ascii="Verdana" w:hAnsi="Verdana"/>
          <w:b/>
          <w:sz w:val="21"/>
          <w:szCs w:val="21"/>
        </w:rPr>
        <w:t>024/2019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ATA DE REGISTRO DE PREÇOS Nº </w:t>
      </w:r>
      <w:r w:rsidR="009921C1" w:rsidRPr="008D233F">
        <w:rPr>
          <w:rFonts w:ascii="Verdana" w:hAnsi="Verdana"/>
          <w:sz w:val="21"/>
          <w:szCs w:val="21"/>
        </w:rPr>
        <w:t>019/2019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PROCESSO Nº </w:t>
      </w:r>
      <w:r w:rsidR="00533ED4" w:rsidRPr="008D233F">
        <w:rPr>
          <w:rFonts w:ascii="Verdana" w:hAnsi="Verdana"/>
          <w:sz w:val="21"/>
          <w:szCs w:val="21"/>
        </w:rPr>
        <w:t>041/2019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VALIDADE: 12 meses.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Pr="006C51E6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Aos </w:t>
      </w:r>
      <w:r w:rsidR="00575ADE" w:rsidRPr="008D233F">
        <w:rPr>
          <w:rFonts w:ascii="Verdana" w:hAnsi="Verdana" w:cs="Arial"/>
          <w:sz w:val="21"/>
          <w:szCs w:val="21"/>
        </w:rPr>
        <w:t>28 (vinte e oito)</w:t>
      </w:r>
      <w:r w:rsidRPr="008D233F">
        <w:rPr>
          <w:rFonts w:ascii="Verdana" w:hAnsi="Verdana" w:cs="Arial"/>
          <w:sz w:val="21"/>
          <w:szCs w:val="21"/>
        </w:rPr>
        <w:t xml:space="preserve"> dias do mês de </w:t>
      </w:r>
      <w:r w:rsidR="00575ADE" w:rsidRPr="008D233F">
        <w:rPr>
          <w:rFonts w:ascii="Verdana" w:hAnsi="Verdana" w:cs="Arial"/>
          <w:sz w:val="21"/>
          <w:szCs w:val="21"/>
        </w:rPr>
        <w:t xml:space="preserve">maio </w:t>
      </w:r>
      <w:r w:rsidRPr="008D233F">
        <w:rPr>
          <w:rFonts w:ascii="Verdana" w:hAnsi="Verdana" w:cs="Arial"/>
          <w:sz w:val="21"/>
          <w:szCs w:val="21"/>
        </w:rPr>
        <w:t xml:space="preserve">de </w:t>
      </w:r>
      <w:r w:rsidR="009921C1" w:rsidRPr="008D233F">
        <w:rPr>
          <w:rFonts w:ascii="Verdana" w:hAnsi="Verdana" w:cs="Arial"/>
          <w:sz w:val="21"/>
          <w:szCs w:val="21"/>
        </w:rPr>
        <w:t>2019</w:t>
      </w:r>
      <w:r w:rsidRPr="008D233F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75ADE" w:rsidRPr="008D233F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D233F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575ADE"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575ADE" w:rsidRPr="008D233F">
        <w:rPr>
          <w:rFonts w:ascii="Verdana" w:hAnsi="Verdana" w:cs="Arial"/>
          <w:sz w:val="21"/>
          <w:szCs w:val="21"/>
        </w:rPr>
        <w:t>Filgueiras</w:t>
      </w:r>
      <w:proofErr w:type="spellEnd"/>
      <w:r w:rsidRPr="008D233F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por deliberação do pregoeiro oficial e equipe de apoio, e </w:t>
      </w:r>
      <w:r w:rsidRPr="006C51E6">
        <w:rPr>
          <w:rFonts w:ascii="Verdana" w:hAnsi="Verdana" w:cs="Arial"/>
          <w:sz w:val="21"/>
          <w:szCs w:val="21"/>
        </w:rPr>
        <w:t xml:space="preserve">por ele homologada conforme processo nº </w:t>
      </w:r>
      <w:r w:rsidR="00533ED4" w:rsidRPr="006C51E6">
        <w:rPr>
          <w:rFonts w:ascii="Verdana" w:hAnsi="Verdana" w:cs="Arial"/>
          <w:sz w:val="21"/>
          <w:szCs w:val="21"/>
        </w:rPr>
        <w:t>041/2019</w:t>
      </w:r>
      <w:r w:rsidRPr="006C51E6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B062D9">
        <w:rPr>
          <w:rFonts w:ascii="Verdana" w:hAnsi="Verdana" w:cs="Arial"/>
          <w:b/>
          <w:sz w:val="21"/>
          <w:szCs w:val="21"/>
        </w:rPr>
        <w:t>ACÁCIA COMÉRCIO DE MEDICAMENTOS LTDA</w:t>
      </w:r>
      <w:r w:rsidRPr="006C51E6">
        <w:rPr>
          <w:rFonts w:ascii="Verdana" w:hAnsi="Verdana" w:cs="Arial"/>
          <w:sz w:val="21"/>
          <w:szCs w:val="21"/>
        </w:rPr>
        <w:t xml:space="preserve">, localizado na </w:t>
      </w:r>
      <w:r w:rsidR="00B062D9">
        <w:rPr>
          <w:rFonts w:ascii="Verdana" w:hAnsi="Verdana" w:cs="Arial"/>
          <w:sz w:val="21"/>
          <w:szCs w:val="21"/>
        </w:rPr>
        <w:t xml:space="preserve">Avenida Princesa do Sul, nº 3.303, bairro Jardim </w:t>
      </w:r>
      <w:proofErr w:type="spellStart"/>
      <w:r w:rsidR="00B062D9">
        <w:rPr>
          <w:rFonts w:ascii="Verdana" w:hAnsi="Verdana" w:cs="Arial"/>
          <w:sz w:val="21"/>
          <w:szCs w:val="21"/>
        </w:rPr>
        <w:t>Andere</w:t>
      </w:r>
      <w:proofErr w:type="spellEnd"/>
      <w:r w:rsidR="00B062D9">
        <w:rPr>
          <w:rFonts w:ascii="Verdana" w:hAnsi="Verdana" w:cs="Arial"/>
          <w:sz w:val="21"/>
          <w:szCs w:val="21"/>
        </w:rPr>
        <w:t>, Varginha/MG, CEP 37.062-180</w:t>
      </w:r>
      <w:r w:rsidR="00EB4170" w:rsidRPr="006C51E6">
        <w:rPr>
          <w:rFonts w:ascii="Verdana" w:hAnsi="Verdana" w:cs="Arial"/>
          <w:sz w:val="21"/>
          <w:szCs w:val="21"/>
        </w:rPr>
        <w:t>,</w:t>
      </w:r>
      <w:r w:rsidRPr="006C51E6">
        <w:rPr>
          <w:rFonts w:ascii="Verdana" w:hAnsi="Verdana" w:cs="Arial"/>
          <w:sz w:val="21"/>
          <w:szCs w:val="21"/>
        </w:rPr>
        <w:t xml:space="preserve"> cujo CNPJ é </w:t>
      </w:r>
      <w:r w:rsidR="00A855AF">
        <w:rPr>
          <w:rFonts w:ascii="Verdana" w:hAnsi="Verdana" w:cs="Arial"/>
          <w:sz w:val="21"/>
          <w:szCs w:val="21"/>
        </w:rPr>
        <w:t>67.729.178/0002-20</w:t>
      </w:r>
      <w:r w:rsidRPr="006C51E6">
        <w:rPr>
          <w:rFonts w:ascii="Verdana" w:hAnsi="Verdana" w:cs="Arial"/>
          <w:sz w:val="21"/>
          <w:szCs w:val="21"/>
        </w:rPr>
        <w:t xml:space="preserve">, neste ato representado por </w:t>
      </w:r>
      <w:r w:rsidR="00B062D9">
        <w:rPr>
          <w:rFonts w:ascii="Verdana" w:hAnsi="Verdana" w:cs="Arial"/>
          <w:sz w:val="21"/>
          <w:szCs w:val="21"/>
        </w:rPr>
        <w:t>José Maria Nogueira</w:t>
      </w:r>
      <w:r w:rsidR="006C51E6" w:rsidRPr="006C51E6">
        <w:rPr>
          <w:rFonts w:ascii="Verdana" w:hAnsi="Verdana" w:cs="Arial"/>
          <w:sz w:val="21"/>
          <w:szCs w:val="21"/>
        </w:rPr>
        <w:t xml:space="preserve">, inscrito no CPF/MF sob o nº. </w:t>
      </w:r>
      <w:r w:rsidR="00B062D9">
        <w:rPr>
          <w:rFonts w:ascii="Verdana" w:hAnsi="Verdana" w:cs="Arial"/>
          <w:sz w:val="21"/>
          <w:szCs w:val="21"/>
        </w:rPr>
        <w:t>171.445.586-60</w:t>
      </w:r>
      <w:r w:rsidRPr="006C51E6">
        <w:rPr>
          <w:rFonts w:ascii="Verdana" w:hAnsi="Verdana" w:cs="Arial"/>
          <w:sz w:val="21"/>
          <w:szCs w:val="21"/>
        </w:rPr>
        <w:t>, conforme quadro abaixo:</w:t>
      </w:r>
    </w:p>
    <w:p w:rsidR="00F87482" w:rsidRPr="006C51E6" w:rsidRDefault="00F87482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5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779"/>
        <w:gridCol w:w="884"/>
        <w:gridCol w:w="940"/>
        <w:gridCol w:w="1320"/>
        <w:gridCol w:w="879"/>
        <w:gridCol w:w="1100"/>
        <w:gridCol w:w="879"/>
        <w:gridCol w:w="1180"/>
      </w:tblGrid>
      <w:tr w:rsidR="006525AC" w:rsidRPr="006525AC" w:rsidTr="00C05C9D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182" w:type="dxa"/>
            <w:gridSpan w:val="7"/>
            <w:shd w:val="clear" w:color="auto" w:fill="auto"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6525AC" w:rsidRPr="006525AC" w:rsidTr="00C05C9D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4" w:type="dxa"/>
            <w:gridSpan w:val="3"/>
            <w:shd w:val="clear" w:color="000000" w:fill="BFBFBF"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979" w:type="dxa"/>
            <w:gridSpan w:val="2"/>
            <w:shd w:val="clear" w:color="000000" w:fill="BFBFBF"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59" w:type="dxa"/>
            <w:gridSpan w:val="2"/>
            <w:shd w:val="clear" w:color="000000" w:fill="BFBFBF"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C05C9D" w:rsidRPr="006525AC" w:rsidTr="00C05C9D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  <w:shd w:val="clear" w:color="000000" w:fill="D9D9D9"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Qtde</w:t>
            </w:r>
            <w:proofErr w:type="spellEnd"/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320" w:type="dxa"/>
            <w:vMerge w:val="restart"/>
            <w:shd w:val="clear" w:color="000000" w:fill="D9D9D9"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Qtde</w:t>
            </w:r>
            <w:proofErr w:type="spellEnd"/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Qtde</w:t>
            </w:r>
            <w:proofErr w:type="spellEnd"/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</w:tr>
      <w:tr w:rsidR="006525AC" w:rsidRPr="006525AC" w:rsidTr="00C05C9D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agua</w:t>
            </w:r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bi-destilada</w:t>
            </w:r>
            <w:proofErr w:type="spell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10 ml para injeção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0,144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2.880,000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2.880,00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14.400,00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agua</w:t>
            </w:r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bi-destilada</w:t>
            </w:r>
            <w:proofErr w:type="spell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5 ml para injeção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0,179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3.580,000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3.580,00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17.900,00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atropina</w:t>
            </w:r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0,25 mg/ml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0,349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1.047,000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1.047,00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5.235,00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benzilpenicilina</w:t>
            </w:r>
            <w:proofErr w:type="spellEnd"/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procaína + </w:t>
            </w:r>
            <w:proofErr w:type="spell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benzilpenicilina</w:t>
            </w:r>
            <w:proofErr w:type="spell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potássica suspensão injetável 300.000 UI + 100.000 UI 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4,650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2.325,000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2.325,00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11.625,00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bicarbonato</w:t>
            </w:r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de sódio solução injetável 8,4 %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0,563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281,500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281,50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1.407,50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cloranfenicol</w:t>
            </w:r>
            <w:proofErr w:type="spellEnd"/>
            <w:proofErr w:type="gramEnd"/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contendo 10 ml de solução oftálmica - 5 mg /ml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4,835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96,700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483,50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cloreto</w:t>
            </w:r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de potássio 10% - ampola 10 ml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0,215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215,000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215,00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1.075,00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cloreto</w:t>
            </w:r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de sódio solução injetável </w:t>
            </w: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lastRenderedPageBreak/>
              <w:t xml:space="preserve">0,9 % - ampola 10 ml 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lastRenderedPageBreak/>
              <w:t>6.000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0,149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894,000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894,00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4.470,00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cloreto</w:t>
            </w:r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suxametônio</w:t>
            </w:r>
            <w:proofErr w:type="spell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100mg 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9,790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1.958,000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1.958,00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9.790,00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cloridrato</w:t>
            </w:r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amiodarona</w:t>
            </w:r>
            <w:proofErr w:type="spell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solução injetável 50 mg/</w:t>
            </w:r>
            <w:proofErr w:type="spell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1,790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3.580,000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3.580,00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17.900,00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cloridrato</w:t>
            </w:r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biperideno</w:t>
            </w:r>
            <w:proofErr w:type="spell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- ampola 5 mg/ml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1,950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390,000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1.950,00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clorpromazina</w:t>
            </w:r>
            <w:proofErr w:type="spellEnd"/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injetavel</w:t>
            </w:r>
            <w:proofErr w:type="spell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5 mg/ml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0,958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479,000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479,00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2.395,00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diclofenaco</w:t>
            </w:r>
            <w:proofErr w:type="spellEnd"/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de sódico  25 mg/ml - ampola 3 ml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0,549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21.960,000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21.960,00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109.800,00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dobutamina</w:t>
            </w:r>
            <w:proofErr w:type="spellEnd"/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250 mg - ampola 20 ml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4,959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1.487,700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1.487,70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7.438,50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dopamina</w:t>
            </w:r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5 mg/ml - ampola 10 ml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1,590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477,000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477,00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2.385,00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fenitoína</w:t>
            </w:r>
            <w:proofErr w:type="spellEnd"/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ou </w:t>
            </w:r>
            <w:proofErr w:type="spell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fenitoína</w:t>
            </w:r>
            <w:proofErr w:type="spell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sódica solução injetável 50 mg/</w:t>
            </w:r>
            <w:proofErr w:type="spell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2,479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2.479,000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2.479,00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12.395,00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fenobarbital</w:t>
            </w:r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sódico 100 mg/ml - ampola 2 ml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1,840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1.840,000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1.840,00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9.200,00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fitomenadiona</w:t>
            </w:r>
            <w:proofErr w:type="spellEnd"/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10 mg - ampola 1ml 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1.100,000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5.500,00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glicose</w:t>
            </w:r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hipertônica 50% - ampola 20 ml 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0,395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7.900,000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39.500,00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hidralazina</w:t>
            </w:r>
            <w:proofErr w:type="spellEnd"/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20 mg/ml 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4,890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2.445,000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2.445,00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12.225,00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hioscina</w:t>
            </w:r>
            <w:proofErr w:type="spellEnd"/>
            <w:proofErr w:type="gramEnd"/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- ampola 1 ml 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0,900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4.500,000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22.500,00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oxitocina</w:t>
            </w:r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- ampola 5 UI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1,290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387,000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387,00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1.935,00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prometazina</w:t>
            </w:r>
            <w:proofErr w:type="spellEnd"/>
            <w:proofErr w:type="gramEnd"/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50 mg/ml 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1,693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8.465,000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8.465,00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42.325,00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sulfadiazina</w:t>
            </w:r>
            <w:proofErr w:type="spellEnd"/>
            <w:proofErr w:type="gramEnd"/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de prata pasta 1 % - 50 gramas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4,050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12.150,000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60.750,00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AMINOFILINA COMPRIMIDO 100 MG 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360,000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1.800,00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ATENOLOL COMPRIMIDO 50 MG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6.800,000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34.000,00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BENZILPENICILINA PROCAÍNA + BENZILPENICILINA POTÁSSICA SUSPENSÃO INJETÁVEL 300.000 UI + 100.000 UI 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4,390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4.390,000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21.950,00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CLORIDRATO DE VERAPAMIL COMPRIMIDO 80 MG 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4.600,000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23.000,00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DEXAMETASONA ACETATO 1 MG/G - TUBO COM 10 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1,160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9.280,000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9.280,00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46.400,00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166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DIPIRONA COMPRIMIDO 500 MG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75.000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0,071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5.325,000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5.325,00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26.625,00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DIPIRONA GOTAS 500 MG/ML - FRASCO COM 15 ML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1,170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11.700,000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58.500,00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FENOBARBITAL SOLUÇÃO ORAL 40 MG/ML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2,790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1.395,000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1.395,00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6.975,00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GLIMEPIRIDA COMPRIMIDO 2 MG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0,079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3.950,000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3.950,00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19.750,00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LEVOTIROXINA 25 MCG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390,000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1.950,00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LEVOTIROXINA 50 MCG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390,000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1.950,00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LEVOTIROXINA 75 MCG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460,000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2.300,00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MALEATO DE ENALAPRIL COMPRIMIDO 20 MG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4.400,000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22.000,00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MEBENDAZOL 100 MG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48,000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240,00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MEBENDAZOL 20 MG/ML SUSPENSÃO ORAL - FRASCO COM 30 ML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1,110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1.110,000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1.110,00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5.550,00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METILDOPA COMPRIMIDO 250 MG 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0,339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10.170,000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10.170,00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50.850,00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NAPROXENO 500 MG 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0,359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5.385,000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5.385,00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26.925,00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NEOMICINA + BACITRACINA 0,5% + 250 UI/G - CREME 15 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1,845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9.225,000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9.225,00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46.125,00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NIFEDIPINO 10MG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55,000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275,00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NITRATO DE MICONAZOL 2% CREME VAGINAL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5,450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2.725,000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2.725,00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13.625,00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NORTRIPTILINA CLORIDRATO 50 MG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0,457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4.570,000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4.570,00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22.850,00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PARACETAMOL COMPRIMIDO 750 MG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3.000,000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15.000,00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PROPRANOLOL 40 MG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3.000,000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15.000,00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SAIS PARA REIDRATAÇÃO ORAL PÓ PARA SOLUÇÃO ORAL (COMPOSIÇÃO POR LITRO APÓS PREPARO):  CLORETO DE SÓDIO 2,6 G (75 MMOL DE SÓDIO), GLICOSE ANIDRA  13,5 G (75 MMOL DE GLICOSE), CLORETO DE POTÁSSIO  1,5 G (20 MMOL DE POTÁSSIO E 65 </w:t>
            </w: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MMOL DE CLORETO), CITRATO DE SÓDIO DIIDRATADO 2,9 G (10 MMOL DE CITRATO)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20.000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0,465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9.300,000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46.500,00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267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SINVASTATINA 10 MG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5.400,000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27.000,00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SULFAMETOXAZOL + TRIMETOPRIMA COMPRIMIDO 400 MG + 80 MG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12.000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0,088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1.056,000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1.056,00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5.280,00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SULFAMETOXAZOL + TRIMETOPRIMA SUSPENSÃO ORAL (40 MG + 8 </w:t>
            </w:r>
            <w:proofErr w:type="gramStart"/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MG)/</w:t>
            </w:r>
            <w:proofErr w:type="gramEnd"/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ML – FRASCO COM 100 ML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1,860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1.860,000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9.300,00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SULFATO FERROSO COMPRIMIDO 40 MG FE2+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1.520,000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1.520,00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7.600,00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TOPIRAMATO 25 MG 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0,150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1.500,000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7.500,00</w:t>
            </w:r>
          </w:p>
        </w:tc>
      </w:tr>
      <w:tr w:rsidR="00C05C9D" w:rsidRPr="006525AC" w:rsidTr="00C05C9D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6525AC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6525AC" w:rsidRPr="006525AC" w:rsidRDefault="006525AC" w:rsidP="006525AC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TRAVAPROSTA 0,004 MG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15,950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7.975,000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7.975,00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525AC" w:rsidRPr="006525AC" w:rsidRDefault="006525AC" w:rsidP="00C05C9D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525AC">
              <w:rPr>
                <w:rFonts w:ascii="Verdana" w:hAnsi="Verdana" w:cs="Times New Roman"/>
                <w:color w:val="000000"/>
                <w:sz w:val="16"/>
                <w:szCs w:val="16"/>
              </w:rPr>
              <w:t>39.875,00</w:t>
            </w:r>
          </w:p>
        </w:tc>
      </w:tr>
    </w:tbl>
    <w:p w:rsidR="006E6714" w:rsidRPr="008D233F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772ACD" w:rsidRPr="008D233F">
        <w:rPr>
          <w:rFonts w:ascii="Verdana" w:hAnsi="Verdana"/>
          <w:sz w:val="21"/>
          <w:szCs w:val="21"/>
        </w:rPr>
        <w:t>do quadro acima</w:t>
      </w:r>
      <w:r w:rsidRPr="008D233F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8D233F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03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04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o presente instrumento de compromisso.</w:t>
      </w:r>
    </w:p>
    <w:p w:rsidR="006E6714" w:rsidRPr="008D233F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6E6714" w:rsidRPr="008D233F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05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06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D233F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8D233F">
        <w:rPr>
          <w:rFonts w:ascii="Verdana" w:hAnsi="Verdana"/>
          <w:sz w:val="21"/>
          <w:szCs w:val="21"/>
        </w:rPr>
        <w:t>definitivo pela unidade requisitante</w:t>
      </w:r>
      <w:r w:rsidRPr="008D233F">
        <w:rPr>
          <w:rFonts w:ascii="Verdana" w:hAnsi="Verdana"/>
          <w:bCs/>
          <w:sz w:val="21"/>
          <w:szCs w:val="21"/>
        </w:rPr>
        <w:t xml:space="preserve"> do objeto, </w:t>
      </w:r>
      <w:r w:rsidRPr="008D233F">
        <w:rPr>
          <w:rFonts w:ascii="Verdana" w:hAnsi="Verdana"/>
          <w:sz w:val="21"/>
          <w:szCs w:val="21"/>
        </w:rPr>
        <w:t>mediante apresentação da Nota Fiscal.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I= (TX/100)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07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8D233F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8D233F">
        <w:rPr>
          <w:rFonts w:ascii="Verdana" w:hAnsi="Verdana"/>
          <w:sz w:val="21"/>
          <w:szCs w:val="21"/>
        </w:rPr>
        <w:t xml:space="preserve"> úteis</w:t>
      </w:r>
      <w:r w:rsidRPr="008D233F">
        <w:rPr>
          <w:rFonts w:ascii="Verdana" w:hAnsi="Verdana"/>
          <w:sz w:val="21"/>
          <w:szCs w:val="21"/>
        </w:rPr>
        <w:t>, independentemente da aplicação das penalidades cabíveis.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IV </w:t>
      </w:r>
      <w:r w:rsidRPr="008D233F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 </w:t>
      </w:r>
      <w:r w:rsidRPr="008D233F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</w:t>
      </w:r>
      <w:r w:rsidRPr="008D233F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 </w:t>
      </w:r>
      <w:r w:rsidRPr="008D233F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0" w:name="__DdeLink__10159_1208364177"/>
      <w:bookmarkEnd w:id="0"/>
      <w:r w:rsidRPr="008D233F">
        <w:rPr>
          <w:rFonts w:ascii="Verdana" w:hAnsi="Verdana"/>
          <w:sz w:val="21"/>
          <w:szCs w:val="21"/>
        </w:rPr>
        <w:lastRenderedPageBreak/>
        <w:t>IX</w:t>
      </w:r>
      <w:r w:rsidR="009F5698" w:rsidRPr="008D233F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08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8D233F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8D233F">
        <w:rPr>
          <w:rFonts w:ascii="Verdana" w:hAnsi="Verdana"/>
          <w:sz w:val="21"/>
          <w:szCs w:val="21"/>
        </w:rPr>
        <w:t>á</w:t>
      </w:r>
      <w:proofErr w:type="spellEnd"/>
      <w:r w:rsidRPr="008D233F">
        <w:rPr>
          <w:rFonts w:ascii="Verdana" w:hAnsi="Verdana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A) Advertência;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8D233F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D233F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Multa de 20% (vinte por cento) sobre o valor do saldo da Ata de Registro de Preços, nos casos: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transferência total ou parcial da Ata de Registro de Preços a terceiros;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c) subcontratação no todo ou em parte do objeto sem prévia autorização formal </w:t>
      </w:r>
      <w:r w:rsidRPr="008D233F">
        <w:rPr>
          <w:rFonts w:ascii="Verdana" w:eastAsia="Symbol" w:hAnsi="Verdana" w:cs="Arial"/>
          <w:sz w:val="21"/>
          <w:szCs w:val="21"/>
        </w:rPr>
        <w:t>do Município</w:t>
      </w:r>
      <w:r w:rsidRPr="008D233F">
        <w:rPr>
          <w:rFonts w:ascii="Verdana" w:hAnsi="Verdana" w:cs="Arial"/>
          <w:sz w:val="21"/>
          <w:szCs w:val="21"/>
        </w:rPr>
        <w:t>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descumprimento de cláusula da Ata de Registro de Preços.</w:t>
      </w: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- </w:t>
      </w:r>
      <w:r w:rsidRPr="008D233F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lastRenderedPageBreak/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– O licitante que não respeitar o limite do Preço Fabricante conforme Orientação </w:t>
      </w:r>
      <w:bookmarkStart w:id="1" w:name="__DdeLink__4400_2835009959"/>
      <w:r w:rsidRPr="008D233F">
        <w:rPr>
          <w:rFonts w:ascii="Verdana" w:hAnsi="Verdana"/>
          <w:sz w:val="21"/>
          <w:szCs w:val="21"/>
        </w:rPr>
        <w:t>Interpretativa</w:t>
      </w:r>
      <w:bookmarkEnd w:id="1"/>
      <w:r w:rsidRPr="008D233F">
        <w:rPr>
          <w:rFonts w:ascii="Verdana" w:hAnsi="Verdana"/>
          <w:sz w:val="21"/>
          <w:szCs w:val="21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8D233F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8D233F">
        <w:rPr>
          <w:rFonts w:ascii="Verdana" w:hAnsi="Verdana"/>
          <w:sz w:val="21"/>
          <w:szCs w:val="21"/>
        </w:rPr>
        <w:t>e Ministério Públicos Federal e Estadual.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09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10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8D233F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8D233F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B </w:t>
      </w:r>
      <w:r w:rsidRPr="008D233F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C </w:t>
      </w:r>
      <w:r w:rsidRPr="008D233F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D </w:t>
      </w:r>
      <w:r w:rsidRPr="008D233F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8D233F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 </w:t>
      </w:r>
      <w:r w:rsidRPr="008D233F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F </w:t>
      </w:r>
      <w:r w:rsidRPr="008D233F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G </w:t>
      </w:r>
      <w:r w:rsidRPr="008D233F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8D233F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b/>
          <w:sz w:val="21"/>
          <w:szCs w:val="21"/>
        </w:rPr>
        <w:t>Pelas detentoras, quando</w:t>
      </w:r>
      <w:r w:rsidRPr="008D233F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8D233F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8D233F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</w:t>
      </w:r>
      <w:r w:rsidRPr="008D233F">
        <w:rPr>
          <w:rFonts w:ascii="Verdana" w:hAnsi="Verdana"/>
          <w:b/>
          <w:sz w:val="21"/>
          <w:szCs w:val="21"/>
        </w:rPr>
        <w:t xml:space="preserve"> </w:t>
      </w:r>
      <w:r w:rsidRPr="008D233F">
        <w:rPr>
          <w:rFonts w:ascii="Verdana" w:hAnsi="Verdana"/>
          <w:b/>
          <w:sz w:val="21"/>
          <w:szCs w:val="21"/>
        </w:rPr>
        <w:noBreakHyphen/>
      </w:r>
      <w:r w:rsidRPr="008D233F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8D233F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Papagaios, </w:t>
      </w:r>
      <w:r w:rsidR="00143111" w:rsidRPr="008D233F">
        <w:rPr>
          <w:rFonts w:ascii="Verdana" w:hAnsi="Verdana"/>
          <w:sz w:val="21"/>
          <w:szCs w:val="21"/>
        </w:rPr>
        <w:t>28 de maio de 2019</w:t>
      </w: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D233F">
        <w:rPr>
          <w:rFonts w:ascii="Verdana" w:hAnsi="Verdana" w:cs="Arial"/>
          <w:sz w:val="21"/>
          <w:szCs w:val="21"/>
        </w:rPr>
        <w:t>Filgueiras</w:t>
      </w:r>
      <w:proofErr w:type="spellEnd"/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8C316D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bookmarkStart w:id="2" w:name="_GoBack"/>
      <w:bookmarkEnd w:id="2"/>
      <w:r>
        <w:rPr>
          <w:rFonts w:ascii="Verdana" w:hAnsi="Verdana" w:cs="Arial"/>
          <w:sz w:val="21"/>
          <w:szCs w:val="21"/>
        </w:rPr>
        <w:t xml:space="preserve">Acácia Comércio de Medicamentos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</w:p>
    <w:p w:rsidR="006E6714" w:rsidRPr="008D233F" w:rsidRDefault="004D1D2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CNPJ/MF </w:t>
      </w:r>
      <w:r w:rsidR="008C316D">
        <w:rPr>
          <w:rFonts w:ascii="Verdana" w:hAnsi="Verdana" w:cs="Arial"/>
          <w:sz w:val="21"/>
          <w:szCs w:val="21"/>
        </w:rPr>
        <w:t>03.945.035/0001-91</w:t>
      </w: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sectPr w:rsidR="006E6714" w:rsidRPr="008D233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2C" w:rsidRDefault="00335C2C">
      <w:r>
        <w:separator/>
      </w:r>
    </w:p>
  </w:endnote>
  <w:endnote w:type="continuationSeparator" w:id="0">
    <w:p w:rsidR="00335C2C" w:rsidRDefault="0033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CC" w:rsidRDefault="003248CC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2C" w:rsidRDefault="00335C2C">
      <w:r>
        <w:separator/>
      </w:r>
    </w:p>
  </w:footnote>
  <w:footnote w:type="continuationSeparator" w:id="0">
    <w:p w:rsidR="00335C2C" w:rsidRDefault="00335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3248C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248CC" w:rsidRDefault="003248C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248C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248CC" w:rsidRDefault="003248CC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06827"/>
    <w:rsid w:val="000721DA"/>
    <w:rsid w:val="000828FC"/>
    <w:rsid w:val="000E61B6"/>
    <w:rsid w:val="00116B3D"/>
    <w:rsid w:val="001369A1"/>
    <w:rsid w:val="00143111"/>
    <w:rsid w:val="00183DE2"/>
    <w:rsid w:val="00197813"/>
    <w:rsid w:val="001C2839"/>
    <w:rsid w:val="001F7F03"/>
    <w:rsid w:val="00237F98"/>
    <w:rsid w:val="002756C7"/>
    <w:rsid w:val="002A3520"/>
    <w:rsid w:val="002B591A"/>
    <w:rsid w:val="002E7725"/>
    <w:rsid w:val="002F1CD4"/>
    <w:rsid w:val="00303269"/>
    <w:rsid w:val="003248CC"/>
    <w:rsid w:val="00335C2C"/>
    <w:rsid w:val="003773F4"/>
    <w:rsid w:val="003778D9"/>
    <w:rsid w:val="003866D5"/>
    <w:rsid w:val="00392AA7"/>
    <w:rsid w:val="003A1C28"/>
    <w:rsid w:val="003C34B1"/>
    <w:rsid w:val="003E04E2"/>
    <w:rsid w:val="003F4CFD"/>
    <w:rsid w:val="00466A22"/>
    <w:rsid w:val="004C2424"/>
    <w:rsid w:val="004D1D28"/>
    <w:rsid w:val="004E565F"/>
    <w:rsid w:val="004E5CF9"/>
    <w:rsid w:val="004F6117"/>
    <w:rsid w:val="00533ED4"/>
    <w:rsid w:val="00542879"/>
    <w:rsid w:val="00575ADE"/>
    <w:rsid w:val="005D1066"/>
    <w:rsid w:val="0064487A"/>
    <w:rsid w:val="006525AC"/>
    <w:rsid w:val="006534B2"/>
    <w:rsid w:val="00664009"/>
    <w:rsid w:val="00692B90"/>
    <w:rsid w:val="006C51E6"/>
    <w:rsid w:val="006D2552"/>
    <w:rsid w:val="006E6714"/>
    <w:rsid w:val="006E700D"/>
    <w:rsid w:val="00771397"/>
    <w:rsid w:val="00772ACD"/>
    <w:rsid w:val="0077674F"/>
    <w:rsid w:val="00780D50"/>
    <w:rsid w:val="00792E7D"/>
    <w:rsid w:val="00796B47"/>
    <w:rsid w:val="00797444"/>
    <w:rsid w:val="0079757A"/>
    <w:rsid w:val="007D6906"/>
    <w:rsid w:val="007E0B83"/>
    <w:rsid w:val="007F7D95"/>
    <w:rsid w:val="00804BAF"/>
    <w:rsid w:val="008069C4"/>
    <w:rsid w:val="00847BDB"/>
    <w:rsid w:val="008C316D"/>
    <w:rsid w:val="008D233F"/>
    <w:rsid w:val="009218FA"/>
    <w:rsid w:val="00963649"/>
    <w:rsid w:val="0099080E"/>
    <w:rsid w:val="009921C1"/>
    <w:rsid w:val="009943A3"/>
    <w:rsid w:val="00997C10"/>
    <w:rsid w:val="009D2C3A"/>
    <w:rsid w:val="009F5698"/>
    <w:rsid w:val="00A05F58"/>
    <w:rsid w:val="00A21200"/>
    <w:rsid w:val="00A54ECD"/>
    <w:rsid w:val="00A5702F"/>
    <w:rsid w:val="00A855AF"/>
    <w:rsid w:val="00A90F04"/>
    <w:rsid w:val="00B04167"/>
    <w:rsid w:val="00B062D9"/>
    <w:rsid w:val="00B15F5E"/>
    <w:rsid w:val="00B16D2C"/>
    <w:rsid w:val="00B712A2"/>
    <w:rsid w:val="00C05C9D"/>
    <w:rsid w:val="00C92720"/>
    <w:rsid w:val="00CA4EC6"/>
    <w:rsid w:val="00D21D9B"/>
    <w:rsid w:val="00D93E74"/>
    <w:rsid w:val="00DB38D6"/>
    <w:rsid w:val="00DD04CA"/>
    <w:rsid w:val="00DD10E9"/>
    <w:rsid w:val="00DE2353"/>
    <w:rsid w:val="00DE60FC"/>
    <w:rsid w:val="00E05B72"/>
    <w:rsid w:val="00E30DBF"/>
    <w:rsid w:val="00E50FAD"/>
    <w:rsid w:val="00E556CA"/>
    <w:rsid w:val="00E912FF"/>
    <w:rsid w:val="00E979BD"/>
    <w:rsid w:val="00EA2ED0"/>
    <w:rsid w:val="00EB4170"/>
    <w:rsid w:val="00EB4408"/>
    <w:rsid w:val="00F2331D"/>
    <w:rsid w:val="00F52FCA"/>
    <w:rsid w:val="00F6410D"/>
    <w:rsid w:val="00F82F7A"/>
    <w:rsid w:val="00F87482"/>
    <w:rsid w:val="00FB31B9"/>
    <w:rsid w:val="00FB755C"/>
    <w:rsid w:val="00FC62DB"/>
    <w:rsid w:val="00FE33C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3002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9</cp:revision>
  <cp:lastPrinted>2018-03-21T16:09:00Z</cp:lastPrinted>
  <dcterms:created xsi:type="dcterms:W3CDTF">2019-06-21T18:10:00Z</dcterms:created>
  <dcterms:modified xsi:type="dcterms:W3CDTF">2019-06-21T18:15:00Z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