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PROCESSO LICITATÓRIO Nº </w:t>
      </w:r>
      <w:r w:rsidR="00533ED4" w:rsidRPr="008D233F">
        <w:rPr>
          <w:rFonts w:ascii="Verdana" w:hAnsi="Verdana"/>
          <w:b/>
          <w:sz w:val="21"/>
          <w:szCs w:val="21"/>
        </w:rPr>
        <w:t>041/2019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PREGÃO PRESENCIAL Nº </w:t>
      </w:r>
      <w:r w:rsidR="00533ED4" w:rsidRPr="008D233F">
        <w:rPr>
          <w:rFonts w:ascii="Verdana" w:hAnsi="Verdana"/>
          <w:b/>
          <w:sz w:val="21"/>
          <w:szCs w:val="21"/>
        </w:rPr>
        <w:t>024/2019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6E6714">
      <w:pPr>
        <w:pStyle w:val="Ttulo1"/>
        <w:spacing w:line="200" w:lineRule="atLeast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ATA DE REGISTRO DE PREÇOS Nº </w:t>
      </w:r>
      <w:r w:rsidR="009921C1" w:rsidRPr="008D233F">
        <w:rPr>
          <w:rFonts w:ascii="Verdana" w:hAnsi="Verdana"/>
          <w:sz w:val="21"/>
          <w:szCs w:val="21"/>
        </w:rPr>
        <w:t>019/2019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PROCESSO Nº </w:t>
      </w:r>
      <w:r w:rsidR="00533ED4" w:rsidRPr="008D233F">
        <w:rPr>
          <w:rFonts w:ascii="Verdana" w:hAnsi="Verdana"/>
          <w:sz w:val="21"/>
          <w:szCs w:val="21"/>
        </w:rPr>
        <w:t>041/2019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VALIDADE: 12 meses.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6E6714">
      <w:pPr>
        <w:jc w:val="both"/>
        <w:rPr>
          <w:rFonts w:ascii="Verdana" w:hAnsi="Verdana"/>
          <w:sz w:val="21"/>
          <w:szCs w:val="21"/>
        </w:rPr>
      </w:pPr>
    </w:p>
    <w:p w:rsidR="006E6714" w:rsidRPr="006C51E6" w:rsidRDefault="009F5698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Aos </w:t>
      </w:r>
      <w:r w:rsidR="00575ADE" w:rsidRPr="008D233F">
        <w:rPr>
          <w:rFonts w:ascii="Verdana" w:hAnsi="Verdana" w:cs="Arial"/>
          <w:sz w:val="21"/>
          <w:szCs w:val="21"/>
        </w:rPr>
        <w:t>28 (vinte e oito)</w:t>
      </w:r>
      <w:r w:rsidRPr="008D233F">
        <w:rPr>
          <w:rFonts w:ascii="Verdana" w:hAnsi="Verdana" w:cs="Arial"/>
          <w:sz w:val="21"/>
          <w:szCs w:val="21"/>
        </w:rPr>
        <w:t xml:space="preserve"> dias do mês de </w:t>
      </w:r>
      <w:r w:rsidR="00575ADE" w:rsidRPr="008D233F">
        <w:rPr>
          <w:rFonts w:ascii="Verdana" w:hAnsi="Verdana" w:cs="Arial"/>
          <w:sz w:val="21"/>
          <w:szCs w:val="21"/>
        </w:rPr>
        <w:t xml:space="preserve">maio </w:t>
      </w:r>
      <w:r w:rsidRPr="008D233F">
        <w:rPr>
          <w:rFonts w:ascii="Verdana" w:hAnsi="Verdana" w:cs="Arial"/>
          <w:sz w:val="21"/>
          <w:szCs w:val="21"/>
        </w:rPr>
        <w:t xml:space="preserve">de </w:t>
      </w:r>
      <w:r w:rsidR="009921C1" w:rsidRPr="008D233F">
        <w:rPr>
          <w:rFonts w:ascii="Verdana" w:hAnsi="Verdana" w:cs="Arial"/>
          <w:sz w:val="21"/>
          <w:szCs w:val="21"/>
        </w:rPr>
        <w:t>2019</w:t>
      </w:r>
      <w:r w:rsidRPr="008D233F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575ADE" w:rsidRPr="008D233F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8D233F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575ADE" w:rsidRPr="008D233F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575ADE" w:rsidRPr="008D233F">
        <w:rPr>
          <w:rFonts w:ascii="Verdana" w:hAnsi="Verdana" w:cs="Arial"/>
          <w:sz w:val="21"/>
          <w:szCs w:val="21"/>
        </w:rPr>
        <w:t>Filgueiras</w:t>
      </w:r>
      <w:proofErr w:type="spellEnd"/>
      <w:r w:rsidRPr="008D233F">
        <w:rPr>
          <w:rFonts w:ascii="Verdana" w:hAnsi="Verdana" w:cs="Arial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533ED4" w:rsidRPr="008D233F">
        <w:rPr>
          <w:rFonts w:ascii="Verdana" w:hAnsi="Verdana" w:cs="Arial"/>
          <w:sz w:val="21"/>
          <w:szCs w:val="21"/>
        </w:rPr>
        <w:t>024/2019</w:t>
      </w:r>
      <w:r w:rsidRPr="008D233F">
        <w:rPr>
          <w:rFonts w:ascii="Verdana" w:hAnsi="Verdana" w:cs="Arial"/>
          <w:sz w:val="21"/>
          <w:szCs w:val="21"/>
        </w:rPr>
        <w:t xml:space="preserve"> por deliberação do pregoeiro oficial e equipe de apoio, e </w:t>
      </w:r>
      <w:r w:rsidRPr="006C51E6">
        <w:rPr>
          <w:rFonts w:ascii="Verdana" w:hAnsi="Verdana" w:cs="Arial"/>
          <w:sz w:val="21"/>
          <w:szCs w:val="21"/>
        </w:rPr>
        <w:t xml:space="preserve">por ele homologada conforme processo nº </w:t>
      </w:r>
      <w:r w:rsidR="00533ED4" w:rsidRPr="006C51E6">
        <w:rPr>
          <w:rFonts w:ascii="Verdana" w:hAnsi="Verdana" w:cs="Arial"/>
          <w:sz w:val="21"/>
          <w:szCs w:val="21"/>
        </w:rPr>
        <w:t>041/2019</w:t>
      </w:r>
      <w:r w:rsidRPr="006C51E6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B062D9">
        <w:rPr>
          <w:rFonts w:ascii="Verdana" w:hAnsi="Verdana" w:cs="Arial"/>
          <w:b/>
          <w:sz w:val="21"/>
          <w:szCs w:val="21"/>
        </w:rPr>
        <w:t>ACÁCIA COMÉRCIO DE MEDICAMENTOS LTDA</w:t>
      </w:r>
      <w:r w:rsidRPr="006C51E6">
        <w:rPr>
          <w:rFonts w:ascii="Verdana" w:hAnsi="Verdana" w:cs="Arial"/>
          <w:sz w:val="21"/>
          <w:szCs w:val="21"/>
        </w:rPr>
        <w:t xml:space="preserve">, localizado na </w:t>
      </w:r>
      <w:r w:rsidR="00B062D9">
        <w:rPr>
          <w:rFonts w:ascii="Verdana" w:hAnsi="Verdana" w:cs="Arial"/>
          <w:sz w:val="21"/>
          <w:szCs w:val="21"/>
        </w:rPr>
        <w:t xml:space="preserve">Avenida Princesa do Sul, nº 3.303, bairro Jardim </w:t>
      </w:r>
      <w:proofErr w:type="spellStart"/>
      <w:r w:rsidR="00B062D9">
        <w:rPr>
          <w:rFonts w:ascii="Verdana" w:hAnsi="Verdana" w:cs="Arial"/>
          <w:sz w:val="21"/>
          <w:szCs w:val="21"/>
        </w:rPr>
        <w:t>Andere</w:t>
      </w:r>
      <w:proofErr w:type="spellEnd"/>
      <w:r w:rsidR="00B062D9">
        <w:rPr>
          <w:rFonts w:ascii="Verdana" w:hAnsi="Verdana" w:cs="Arial"/>
          <w:sz w:val="21"/>
          <w:szCs w:val="21"/>
        </w:rPr>
        <w:t>, Varginha/MG, CEP 37.062-180</w:t>
      </w:r>
      <w:r w:rsidR="00EB4170" w:rsidRPr="006C51E6">
        <w:rPr>
          <w:rFonts w:ascii="Verdana" w:hAnsi="Verdana" w:cs="Arial"/>
          <w:sz w:val="21"/>
          <w:szCs w:val="21"/>
        </w:rPr>
        <w:t>,</w:t>
      </w:r>
      <w:r w:rsidRPr="006C51E6">
        <w:rPr>
          <w:rFonts w:ascii="Verdana" w:hAnsi="Verdana" w:cs="Arial"/>
          <w:sz w:val="21"/>
          <w:szCs w:val="21"/>
        </w:rPr>
        <w:t xml:space="preserve"> cujo CNPJ é </w:t>
      </w:r>
      <w:r w:rsidR="00A855AF">
        <w:rPr>
          <w:rFonts w:ascii="Verdana" w:hAnsi="Verdana" w:cs="Arial"/>
          <w:sz w:val="21"/>
          <w:szCs w:val="21"/>
        </w:rPr>
        <w:t>67.729.178/0002-20</w:t>
      </w:r>
      <w:r w:rsidRPr="006C51E6">
        <w:rPr>
          <w:rFonts w:ascii="Verdana" w:hAnsi="Verdana" w:cs="Arial"/>
          <w:sz w:val="21"/>
          <w:szCs w:val="21"/>
        </w:rPr>
        <w:t xml:space="preserve">, neste ato representado por </w:t>
      </w:r>
      <w:r w:rsidR="00B062D9">
        <w:rPr>
          <w:rFonts w:ascii="Verdana" w:hAnsi="Verdana" w:cs="Arial"/>
          <w:sz w:val="21"/>
          <w:szCs w:val="21"/>
        </w:rPr>
        <w:t>José Maria Nogueira</w:t>
      </w:r>
      <w:r w:rsidR="006C51E6" w:rsidRPr="006C51E6">
        <w:rPr>
          <w:rFonts w:ascii="Verdana" w:hAnsi="Verdana" w:cs="Arial"/>
          <w:sz w:val="21"/>
          <w:szCs w:val="21"/>
        </w:rPr>
        <w:t xml:space="preserve">, inscrito no CPF/MF sob o nº. </w:t>
      </w:r>
      <w:r w:rsidR="00B062D9">
        <w:rPr>
          <w:rFonts w:ascii="Verdana" w:hAnsi="Verdana" w:cs="Arial"/>
          <w:sz w:val="21"/>
          <w:szCs w:val="21"/>
        </w:rPr>
        <w:t>171.445.586-60</w:t>
      </w:r>
      <w:r w:rsidRPr="006C51E6">
        <w:rPr>
          <w:rFonts w:ascii="Verdana" w:hAnsi="Verdana" w:cs="Arial"/>
          <w:sz w:val="21"/>
          <w:szCs w:val="21"/>
        </w:rPr>
        <w:t>, conforme quadro abaixo:</w:t>
      </w:r>
    </w:p>
    <w:p w:rsidR="00F87482" w:rsidRPr="006C51E6" w:rsidRDefault="00F87482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5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1779"/>
        <w:gridCol w:w="884"/>
        <w:gridCol w:w="940"/>
        <w:gridCol w:w="1320"/>
        <w:gridCol w:w="879"/>
        <w:gridCol w:w="1100"/>
        <w:gridCol w:w="879"/>
        <w:gridCol w:w="1180"/>
      </w:tblGrid>
      <w:tr w:rsidR="006525AC" w:rsidRPr="006525AC" w:rsidTr="00C05C9D">
        <w:trPr>
          <w:trHeight w:val="20"/>
        </w:trPr>
        <w:tc>
          <w:tcPr>
            <w:tcW w:w="598" w:type="dxa"/>
            <w:vMerge w:val="restart"/>
            <w:shd w:val="clear" w:color="auto" w:fill="auto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7182" w:type="dxa"/>
            <w:gridSpan w:val="7"/>
            <w:shd w:val="clear" w:color="auto" w:fill="auto"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6525AC" w:rsidRPr="006525AC" w:rsidTr="00C05C9D">
        <w:trPr>
          <w:trHeight w:val="20"/>
        </w:trPr>
        <w:tc>
          <w:tcPr>
            <w:tcW w:w="598" w:type="dxa"/>
            <w:vMerge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4" w:type="dxa"/>
            <w:gridSpan w:val="3"/>
            <w:shd w:val="clear" w:color="000000" w:fill="BFBFBF"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1979" w:type="dxa"/>
            <w:gridSpan w:val="2"/>
            <w:shd w:val="clear" w:color="000000" w:fill="BFBFBF"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59" w:type="dxa"/>
            <w:gridSpan w:val="2"/>
            <w:shd w:val="clear" w:color="000000" w:fill="BFBFBF"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C05C9D" w:rsidRPr="006525AC" w:rsidTr="00C05C9D">
        <w:trPr>
          <w:trHeight w:val="194"/>
        </w:trPr>
        <w:tc>
          <w:tcPr>
            <w:tcW w:w="598" w:type="dxa"/>
            <w:vMerge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vMerge w:val="restart"/>
            <w:shd w:val="clear" w:color="000000" w:fill="D9D9D9"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Qtde</w:t>
            </w:r>
            <w:proofErr w:type="spellEnd"/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320" w:type="dxa"/>
            <w:vMerge w:val="restart"/>
            <w:shd w:val="clear" w:color="000000" w:fill="D9D9D9"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879" w:type="dxa"/>
            <w:vMerge w:val="restart"/>
            <w:shd w:val="clear" w:color="000000" w:fill="D9D9D9"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Qtde</w:t>
            </w:r>
            <w:proofErr w:type="spellEnd"/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879" w:type="dxa"/>
            <w:vMerge w:val="restart"/>
            <w:shd w:val="clear" w:color="000000" w:fill="D9D9D9"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Qtde</w:t>
            </w:r>
            <w:proofErr w:type="spellEnd"/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180" w:type="dxa"/>
            <w:vMerge w:val="restart"/>
            <w:shd w:val="clear" w:color="000000" w:fill="D9D9D9"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Valor Total</w:t>
            </w:r>
          </w:p>
        </w:tc>
      </w:tr>
      <w:tr w:rsidR="006525AC" w:rsidRPr="006525AC" w:rsidTr="00C05C9D">
        <w:trPr>
          <w:trHeight w:val="194"/>
        </w:trPr>
        <w:tc>
          <w:tcPr>
            <w:tcW w:w="598" w:type="dxa"/>
            <w:vMerge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gramStart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agua</w:t>
            </w:r>
            <w:proofErr w:type="gramEnd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bi-destilada</w:t>
            </w:r>
            <w:proofErr w:type="spellEnd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 10 ml para injeção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0,144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2.880,000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2.880,00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14.400,00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gramStart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agua</w:t>
            </w:r>
            <w:proofErr w:type="gramEnd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bi-destilada</w:t>
            </w:r>
            <w:proofErr w:type="spellEnd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 5 ml para injeção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0,179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3.580,000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3.580,00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17.900,00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gramStart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atropina</w:t>
            </w:r>
            <w:proofErr w:type="gramEnd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 0,25 mg/ml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0,349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1.047,000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1.047,00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5.235,00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benzilpenicilina</w:t>
            </w:r>
            <w:proofErr w:type="spellEnd"/>
            <w:proofErr w:type="gramEnd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 procaína + </w:t>
            </w:r>
            <w:proofErr w:type="spellStart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benzilpenicilina</w:t>
            </w:r>
            <w:proofErr w:type="spellEnd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 potássica suspensão injetável 300.000 UI + 100.000 UI 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4,650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2.325,000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2.325,00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11.625,00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gramStart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bicarbonato</w:t>
            </w:r>
            <w:proofErr w:type="gramEnd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 de sódio solução injetável 8,4 %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0,563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281,500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281,50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1.407,50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cloranfenicol</w:t>
            </w:r>
            <w:proofErr w:type="spellEnd"/>
            <w:proofErr w:type="gramEnd"/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contendo 10 ml de solução oftálmica - 5 mg /ml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4,835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96,700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96,70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483,50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gramStart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cloreto</w:t>
            </w:r>
            <w:proofErr w:type="gramEnd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 de potássio 10% - ampola 10 ml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0,215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215,000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1.075,00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gramStart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cloreto</w:t>
            </w:r>
            <w:proofErr w:type="gramEnd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 de sódio solução injetável </w:t>
            </w:r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lastRenderedPageBreak/>
              <w:t xml:space="preserve">0,9 % - ampola 10 ml 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lastRenderedPageBreak/>
              <w:t>6.000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0,149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894,000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894,00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4.470,00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gramStart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cloreto</w:t>
            </w:r>
            <w:proofErr w:type="gramEnd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suxametônio</w:t>
            </w:r>
            <w:proofErr w:type="spellEnd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 100mg 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9,790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1.958,000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1.958,00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9.790,00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gramStart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cloridrato</w:t>
            </w:r>
            <w:proofErr w:type="gramEnd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amiodarona</w:t>
            </w:r>
            <w:proofErr w:type="spellEnd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 solução injetável 50 mg/</w:t>
            </w:r>
            <w:proofErr w:type="spellStart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1,790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3.580,000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3.580,00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17.900,00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gramStart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cloridrato</w:t>
            </w:r>
            <w:proofErr w:type="gramEnd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biperideno</w:t>
            </w:r>
            <w:proofErr w:type="spellEnd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 - ampola 5 mg/ml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1,950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390,000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390,00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1.950,00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clorpromazina</w:t>
            </w:r>
            <w:proofErr w:type="spellEnd"/>
            <w:proofErr w:type="gramEnd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injetavel</w:t>
            </w:r>
            <w:proofErr w:type="spellEnd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 5 mg/ml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0,958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479,000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479,00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2.395,00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diclofenaco</w:t>
            </w:r>
            <w:proofErr w:type="spellEnd"/>
            <w:proofErr w:type="gramEnd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 de sódico  25 mg/ml - ampola 3 ml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40.000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0,549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21.960,000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21.960,00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109.800,00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dobutamina</w:t>
            </w:r>
            <w:proofErr w:type="spellEnd"/>
            <w:proofErr w:type="gramEnd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 250 mg - ampola 20 ml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4,959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1.487,700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1.487,70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7.438,50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gramStart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dopamina</w:t>
            </w:r>
            <w:proofErr w:type="gramEnd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 5 mg/ml - ampola 10 ml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1,590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477,000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477,00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2.385,00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fenitoína</w:t>
            </w:r>
            <w:proofErr w:type="spellEnd"/>
            <w:proofErr w:type="gramEnd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 ou </w:t>
            </w:r>
            <w:proofErr w:type="spellStart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fenitoína</w:t>
            </w:r>
            <w:proofErr w:type="spellEnd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 sódica solução injetável 50 mg/</w:t>
            </w:r>
            <w:proofErr w:type="spellStart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2,479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2.479,000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2.479,00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12.395,00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gramStart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fenobarbital</w:t>
            </w:r>
            <w:proofErr w:type="gramEnd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 sódico 100 mg/ml - ampola 2 ml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1,840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1.840,000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1.840,00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9.200,00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fitomenadiona</w:t>
            </w:r>
            <w:proofErr w:type="spellEnd"/>
            <w:proofErr w:type="gramEnd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 10 mg - ampola 1ml 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1,100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1.100,000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5.500,00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gramStart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glicose</w:t>
            </w:r>
            <w:proofErr w:type="gramEnd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 hipertônica 50% - ampola 20 ml 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0,395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7.900,000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7.900,00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39.500,00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hidralazina</w:t>
            </w:r>
            <w:proofErr w:type="spellEnd"/>
            <w:proofErr w:type="gramEnd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 20 mg/ml 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4,890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2.445,000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2.445,00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12.225,00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hioscina</w:t>
            </w:r>
            <w:proofErr w:type="spellEnd"/>
            <w:proofErr w:type="gramEnd"/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- ampola 1 ml 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0,900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4.500,000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22.500,00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gramStart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oxitocina</w:t>
            </w:r>
            <w:proofErr w:type="gramEnd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 - ampola 5 UI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1,290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387,000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387,00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1.935,00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prometazina</w:t>
            </w:r>
            <w:proofErr w:type="spellEnd"/>
            <w:proofErr w:type="gramEnd"/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 50 mg/ml 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1,693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8.465,000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8.465,00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42.325,00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sulfadiazina</w:t>
            </w:r>
            <w:proofErr w:type="spellEnd"/>
            <w:proofErr w:type="gramEnd"/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de prata pasta 1 % - 50 gramas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4,050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12.150,000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60.750,00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AMINOFILINA COMPRIMIDO 100 MG 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0,072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360,000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1.800,00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ATENOLOL COMPRIMIDO 50 MG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0,034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6.800,000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1000000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34.000,00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BENZILPENICILINA PROCAÍNA + BENZILPENICILINA POTÁSSICA SUSPENSÃO INJETÁVEL 300.000 UI + 100.000 UI 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4,390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4.390,000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4.390,00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21.950,00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CLORIDRATO DE VERAPAMIL COMPRIMIDO 80 MG 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0,092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4.600,000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250000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23.000,00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DEXAMETASONA ACETATO 1 MG/G - TUBO COM 10 G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1,160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9.280,000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9.280,00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46.400,00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lastRenderedPageBreak/>
              <w:t>166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DIPIRONA COMPRIMIDO 500 MG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75.000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0,071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5.325,000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75000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5.325,00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375000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26.625,00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DIPIRONA GOTAS 500 MG/ML - FRASCO COM 15 ML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1,170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11.700,000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58.500,00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FENOBARBITAL SOLUÇÃO ORAL 40 MG/ML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2,790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1.395,000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1.395,00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6.975,00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GLIMEPIRIDA COMPRIMIDO 2 MG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0,079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3.950,000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3.950,00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250000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19.750,00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LEVOTIROXINA 25 MCG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0,078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390,000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390,00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1.950,00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LEVOTIROXINA 50 MCG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0,078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390,000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390,00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1.950,00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LEVOTIROXINA 75 MCG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0,092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460,000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2.300,00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MALEATO DE ENALAPRIL COMPRIMIDO 20 MG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0,044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4.400,000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22.000,00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MEBENDAZOL 100 MG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0,048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48,000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240,00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MEBENDAZOL 20 MG/ML SUSPENSÃO ORAL - FRASCO COM 30 ML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1,110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1.110,000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1.110,00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5.550,00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METILDOPA COMPRIMIDO 250 MG 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0,339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10.170,000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10.170,00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50.850,00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NAPROXENO 500 MG 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15.000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0,359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5.385,000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5.385,00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75000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26.925,00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NEOMICINA + BACITRACINA 0,5% + 250 UI/G - CREME 15 G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1,845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9.225,000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9.225,00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46.125,00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NIFEDIPINO 10MG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0,055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55,000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275,00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NITRATO DE MICONAZOL 2% CREME VAGINAL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5,450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2.725,000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2.725,00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13.625,00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NORTRIPTILINA CLORIDRATO 50 MG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0,457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4.570,000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4.570,00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22.850,00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PARACETAMOL COMPRIMIDO 750 MG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0,060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3.000,000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250000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15.000,00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PROPRANOLOL 40 MG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0,015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3.000,000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1000000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15.000,00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SAIS PARA REIDRATAÇÃO ORAL PÓ PARA SOLUÇÃO ORAL (COMPOSIÇÃO POR LITRO APÓS PREPARO):  CLORETO DE SÓDIO 2,6 G (75 MMOL DE SÓDIO), GLICOSE ANIDRA  13,5 G (75 MMOL DE GLICOSE), CLORETO DE POTÁSSIO  1,5 G (20 MMOL DE POTÁSSIO E 65 </w:t>
            </w: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lastRenderedPageBreak/>
              <w:t>MMOL DE CLORETO), CITRATO DE SÓDIO DIIDRATADO 2,9 G (10 MMOL DE CITRATO)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lastRenderedPageBreak/>
              <w:t>20.000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0,465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9.300,000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46.500,00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lastRenderedPageBreak/>
              <w:t>267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SINVASTATINA 10 MG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0,054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5.400,000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27.000,00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SULFAMETOXAZOL + TRIMETOPRIMA COMPRIMIDO 400 MG + 80 MG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12.000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0,088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1.056,000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1.056,00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5.280,00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SULFAMETOXAZOL + TRIMETOPRIMA SUSPENSÃO ORAL (40 MG + 8 </w:t>
            </w:r>
            <w:proofErr w:type="gramStart"/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MG)/</w:t>
            </w:r>
            <w:proofErr w:type="gramEnd"/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ML – FRASCO COM 100 ML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1,860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1.860,000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1.860,00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9.300,00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SULFATO FERROSO COMPRIMIDO 40 MG FE2+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1.520,000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1.520,00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7.600,00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TOPIRAMATO 25 MG 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0,150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1.500,000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7.500,00</w:t>
            </w:r>
          </w:p>
        </w:tc>
      </w:tr>
      <w:tr w:rsidR="00C05C9D" w:rsidRPr="006525AC" w:rsidTr="00C05C9D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6525A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:rsidR="006525AC" w:rsidRPr="006525AC" w:rsidRDefault="006525AC" w:rsidP="006525A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TRAVAPROSTA 0,004 MG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15,950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7.975,000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7.975,00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525AC" w:rsidRPr="006525AC" w:rsidRDefault="006525AC" w:rsidP="00C05C9D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525AC">
              <w:rPr>
                <w:rFonts w:ascii="Verdana" w:hAnsi="Verdana" w:cs="Times New Roman"/>
                <w:color w:val="000000"/>
                <w:sz w:val="16"/>
                <w:szCs w:val="16"/>
              </w:rPr>
              <w:t>39.875,00</w:t>
            </w:r>
          </w:p>
        </w:tc>
      </w:tr>
    </w:tbl>
    <w:p w:rsidR="006E6714" w:rsidRPr="008D233F" w:rsidRDefault="006E6714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01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OBJETO: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Os objetos do fornecimento são os produtos constantes </w:t>
      </w:r>
      <w:r w:rsidR="00772ACD" w:rsidRPr="008D233F">
        <w:rPr>
          <w:rFonts w:ascii="Verdana" w:hAnsi="Verdana"/>
          <w:sz w:val="21"/>
          <w:szCs w:val="21"/>
        </w:rPr>
        <w:t>do quadro acima</w:t>
      </w:r>
      <w:r w:rsidRPr="008D233F">
        <w:rPr>
          <w:rFonts w:ascii="Verdana" w:hAnsi="Verdana"/>
          <w:sz w:val="21"/>
          <w:szCs w:val="21"/>
        </w:rPr>
        <w:t>, em que são discriminados, a apresentação de cada produto, o consumo estimado e o prazo para entrega.</w:t>
      </w:r>
    </w:p>
    <w:p w:rsidR="006E6714" w:rsidRPr="008D233F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02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 VALIDADE DO REGISTRO DE PREÇOS</w:t>
      </w:r>
    </w:p>
    <w:p w:rsidR="006E6714" w:rsidRPr="008D233F" w:rsidRDefault="006E6714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</w:t>
      </w:r>
      <w:r w:rsidRPr="008D233F">
        <w:rPr>
          <w:rFonts w:ascii="Verdana" w:hAnsi="Verdana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7944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03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 UTILIZAÇÃO DA ATA DE REGISTRO DE PREÇOS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240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04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PREÇO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lastRenderedPageBreak/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6E6714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, que integra o presente instrumento de compromisso.</w:t>
      </w:r>
    </w:p>
    <w:p w:rsidR="006E6714" w:rsidRPr="008D233F" w:rsidRDefault="006E6714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</w:t>
      </w:r>
      <w:r w:rsidRPr="008D233F">
        <w:rPr>
          <w:rFonts w:ascii="Verdana" w:hAnsi="Verdana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 xml:space="preserve"> pelas empresas detentoras da presente Ata, as quais também a integram.</w:t>
      </w:r>
    </w:p>
    <w:p w:rsidR="006E6714" w:rsidRPr="008D233F" w:rsidRDefault="006E6714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05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LOCAL E PRAZO DE ENTREGA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O local da entrega, em cada fornecimento, será o constante da Ordem de Fornecimento.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322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06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PAGAMENTO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8D233F">
        <w:rPr>
          <w:rFonts w:ascii="Verdana" w:hAnsi="Verdana"/>
          <w:bCs/>
          <w:sz w:val="21"/>
          <w:szCs w:val="21"/>
        </w:rPr>
        <w:t xml:space="preserve">em até 30 (trinta) dias após recebimento </w:t>
      </w:r>
      <w:r w:rsidRPr="008D233F">
        <w:rPr>
          <w:rFonts w:ascii="Verdana" w:hAnsi="Verdana"/>
          <w:sz w:val="21"/>
          <w:szCs w:val="21"/>
        </w:rPr>
        <w:t>definitivo pela unidade requisitante</w:t>
      </w:r>
      <w:r w:rsidRPr="008D233F">
        <w:rPr>
          <w:rFonts w:ascii="Verdana" w:hAnsi="Verdana"/>
          <w:bCs/>
          <w:sz w:val="21"/>
          <w:szCs w:val="21"/>
        </w:rPr>
        <w:t xml:space="preserve"> do objeto, </w:t>
      </w:r>
      <w:r w:rsidRPr="008D233F">
        <w:rPr>
          <w:rFonts w:ascii="Verdana" w:hAnsi="Verdana"/>
          <w:sz w:val="21"/>
          <w:szCs w:val="21"/>
        </w:rPr>
        <w:t>mediante apresentação da Nota Fiscal.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II - A Nota Fiscal /Fatura Discriminativa deverá ser apresentada conforme descrito no Anexo III – Termo de referência.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III - A Prefeitura Municipal efetuará o pagamento no prazo e condições descritas no Anexo III – Termo de Referência, conforme Nota Fiscal.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V - Não será efetuado qualquer pagamento à detentora da ata enquanto houver pendência de liquidação da obrigação financeira em virtude de penalidade.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VI - O preço referido registrado inclui todos os custos e benefícios decorrentes da prestação dos serviços, de modo a constituírem a única e total contra prestação.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VII - O Município poderá sustar o pagamento a que a contratada tenha direito, enquanto não sanados os defeitos, vícios ou incorreções resultantes da prestação dos serviços.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I= (TX/100)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EM = I x N x VP, onde: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EM = Encargos moratórios;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VP = Valor da parcela em atraso. 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637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07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DAS CONDIÇÕES DE FORNECIMENTO</w:t>
      </w:r>
    </w:p>
    <w:p w:rsidR="006E6714" w:rsidRPr="008D233F" w:rsidRDefault="006E6714">
      <w:pPr>
        <w:tabs>
          <w:tab w:val="right" w:pos="637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</w:t>
      </w:r>
      <w:r w:rsidR="008069C4" w:rsidRPr="008D233F">
        <w:rPr>
          <w:rFonts w:ascii="Verdana" w:hAnsi="Verdana"/>
          <w:sz w:val="21"/>
          <w:szCs w:val="21"/>
        </w:rPr>
        <w:t xml:space="preserve"> úteis</w:t>
      </w:r>
      <w:r w:rsidRPr="008D233F">
        <w:rPr>
          <w:rFonts w:ascii="Verdana" w:hAnsi="Verdana"/>
          <w:sz w:val="21"/>
          <w:szCs w:val="21"/>
        </w:rPr>
        <w:t>, independentemente da aplicação das penalidades cabíveis.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</w:t>
      </w:r>
      <w:r w:rsidRPr="008D233F">
        <w:rPr>
          <w:rFonts w:ascii="Verdana" w:hAnsi="Verdana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IV </w:t>
      </w:r>
      <w:r w:rsidRPr="008D233F">
        <w:rPr>
          <w:rFonts w:ascii="Verdana" w:hAnsi="Verdana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 </w:t>
      </w:r>
      <w:r w:rsidRPr="008D233F">
        <w:rPr>
          <w:rFonts w:ascii="Verdana" w:hAnsi="Verdana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 </w:t>
      </w:r>
      <w:r w:rsidRPr="008D233F">
        <w:rPr>
          <w:rFonts w:ascii="Verdana" w:hAnsi="Verdana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VII </w:t>
      </w:r>
      <w:r w:rsidRPr="008D233F">
        <w:rPr>
          <w:rFonts w:ascii="Verdana" w:hAnsi="Verdana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1F7F03">
      <w:pPr>
        <w:spacing w:line="200" w:lineRule="atLeast"/>
        <w:jc w:val="both"/>
        <w:rPr>
          <w:rFonts w:ascii="Verdana" w:hAnsi="Verdana"/>
          <w:sz w:val="21"/>
          <w:szCs w:val="21"/>
        </w:rPr>
      </w:pPr>
      <w:bookmarkStart w:id="0" w:name="__DdeLink__10159_1208364177"/>
      <w:bookmarkEnd w:id="0"/>
      <w:r w:rsidRPr="008D233F">
        <w:rPr>
          <w:rFonts w:ascii="Verdana" w:hAnsi="Verdana"/>
          <w:sz w:val="21"/>
          <w:szCs w:val="21"/>
        </w:rPr>
        <w:lastRenderedPageBreak/>
        <w:t>IX</w:t>
      </w:r>
      <w:r w:rsidR="009F5698" w:rsidRPr="008D233F">
        <w:rPr>
          <w:rFonts w:ascii="Verdana" w:hAnsi="Verdana"/>
          <w:sz w:val="21"/>
          <w:szCs w:val="21"/>
        </w:rPr>
        <w:t xml:space="preserve">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08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DAS PENALIDADES</w:t>
      </w:r>
    </w:p>
    <w:p w:rsidR="006E6714" w:rsidRPr="008D233F" w:rsidRDefault="009F5698">
      <w:pPr>
        <w:tabs>
          <w:tab w:val="left" w:pos="124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8D233F">
        <w:rPr>
          <w:rFonts w:ascii="Verdana" w:hAnsi="Verdana"/>
          <w:sz w:val="21"/>
          <w:szCs w:val="21"/>
        </w:rPr>
        <w:t>á</w:t>
      </w:r>
      <w:proofErr w:type="spellEnd"/>
      <w:r w:rsidRPr="008D233F">
        <w:rPr>
          <w:rFonts w:ascii="Verdana" w:hAnsi="Verdana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A) Advertência;</w:t>
      </w:r>
    </w:p>
    <w:p w:rsidR="001369A1" w:rsidRPr="008D233F" w:rsidRDefault="001369A1" w:rsidP="001369A1">
      <w:pPr>
        <w:pStyle w:val="Recuodecorpodetexto34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B) Multa de 0,3% (três décimos por cento) por dia, até o 10</w:t>
      </w:r>
      <w:r w:rsidRPr="008D233F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8D233F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1369A1" w:rsidRPr="008D233F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C) Multa de 20% (vinte por cento) sobre o valor da ordem de fornecimento, no caso de atraso superior a 10 (dez) dias, com a consequente cancelamento da Ata de Registro de Preços, quando for o caso;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D) Multa de 20% (vinte por cento) sobre o valor do saldo da Ata de Registro de Preços, nos casos: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b) transferência total ou parcial da Ata de Registro de Preços a terceiros;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c) subcontratação no todo ou em parte do objeto sem prévia autorização formal </w:t>
      </w:r>
      <w:r w:rsidRPr="008D233F">
        <w:rPr>
          <w:rFonts w:ascii="Verdana" w:eastAsia="Symbol" w:hAnsi="Verdana" w:cs="Arial"/>
          <w:sz w:val="21"/>
          <w:szCs w:val="21"/>
        </w:rPr>
        <w:t>do Município</w:t>
      </w:r>
      <w:r w:rsidRPr="008D233F">
        <w:rPr>
          <w:rFonts w:ascii="Verdana" w:hAnsi="Verdana" w:cs="Arial"/>
          <w:sz w:val="21"/>
          <w:szCs w:val="21"/>
        </w:rPr>
        <w:t>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d) descumprimento de cláusula da Ata de Registro de Preços.</w:t>
      </w:r>
    </w:p>
    <w:p w:rsidR="001369A1" w:rsidRPr="008D233F" w:rsidRDefault="001369A1" w:rsidP="001369A1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- </w:t>
      </w:r>
      <w:r w:rsidRPr="008D233F">
        <w:rPr>
          <w:rFonts w:ascii="Verdana" w:hAnsi="Verdana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lastRenderedPageBreak/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 – O licitante que não respeitar o limite do Preço Fabricante conforme Orientação </w:t>
      </w:r>
      <w:bookmarkStart w:id="1" w:name="__DdeLink__4400_2835009959"/>
      <w:r w:rsidRPr="008D233F">
        <w:rPr>
          <w:rFonts w:ascii="Verdana" w:hAnsi="Verdana"/>
          <w:sz w:val="21"/>
          <w:szCs w:val="21"/>
        </w:rPr>
        <w:t>Interpretativa</w:t>
      </w:r>
      <w:bookmarkEnd w:id="1"/>
      <w:r w:rsidRPr="008D233F">
        <w:rPr>
          <w:rFonts w:ascii="Verdana" w:hAnsi="Verdana"/>
          <w:sz w:val="21"/>
          <w:szCs w:val="21"/>
        </w:rPr>
        <w:t xml:space="preserve"> nº 2 de 2006, ou o Preço Máximo de Venda ao Governo - PMVG nos casos de obrigatoriedade de aplicação do Coeficiente de Adequação de Preço - CAP fica sujeito à aplicação das penalidades de suspensão e inidoneidade, além de Comunicação à CEMED - </w:t>
      </w:r>
      <w:r w:rsidRPr="008D233F">
        <w:rPr>
          <w:rStyle w:val="nfase"/>
          <w:rFonts w:ascii="Verdana" w:hAnsi="Verdana"/>
          <w:sz w:val="21"/>
          <w:szCs w:val="21"/>
        </w:rPr>
        <w:t xml:space="preserve">Câmara de Regulação do Mercado de Medicamentos </w:t>
      </w:r>
      <w:r w:rsidRPr="008D233F">
        <w:rPr>
          <w:rFonts w:ascii="Verdana" w:hAnsi="Verdana"/>
          <w:sz w:val="21"/>
          <w:szCs w:val="21"/>
        </w:rPr>
        <w:t>e Ministério Públicos Federal e Estadual.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601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09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DOS REAJUSTAMENTOS DE PREÇOS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10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6E6714" w:rsidRPr="008D233F" w:rsidRDefault="006E6714">
      <w:pPr>
        <w:tabs>
          <w:tab w:val="right" w:pos="85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8512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11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CANCELAMENTO DA ATA DE REGISTRO DE PREÇOS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 presente Ata de Registro de Preços poderá ser cancelada, de pleno direito:</w:t>
      </w:r>
    </w:p>
    <w:p w:rsidR="006E6714" w:rsidRPr="008D233F" w:rsidRDefault="006E6714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>Pela Administração, quando: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A </w:t>
      </w:r>
      <w:r w:rsidRPr="008D233F">
        <w:rPr>
          <w:rFonts w:ascii="Verdana" w:hAnsi="Verdana"/>
          <w:sz w:val="21"/>
          <w:szCs w:val="21"/>
        </w:rPr>
        <w:noBreakHyphen/>
        <w:t xml:space="preserve"> </w:t>
      </w:r>
      <w:proofErr w:type="spellStart"/>
      <w:r w:rsidRPr="008D233F">
        <w:rPr>
          <w:rFonts w:ascii="Verdana" w:hAnsi="Verdana"/>
          <w:sz w:val="21"/>
          <w:szCs w:val="21"/>
        </w:rPr>
        <w:t>a</w:t>
      </w:r>
      <w:proofErr w:type="spellEnd"/>
      <w:r w:rsidRPr="008D233F">
        <w:rPr>
          <w:rFonts w:ascii="Verdana" w:hAnsi="Verdana"/>
          <w:sz w:val="21"/>
          <w:szCs w:val="21"/>
        </w:rPr>
        <w:t xml:space="preserve"> detentora não cumprir as obrigações constantes desta Ata de Registro de Preços;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B </w:t>
      </w:r>
      <w:r w:rsidRPr="008D233F">
        <w:rPr>
          <w:rFonts w:ascii="Verdana" w:hAnsi="Verdana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C </w:t>
      </w:r>
      <w:r w:rsidRPr="008D233F">
        <w:rPr>
          <w:rFonts w:ascii="Verdana" w:hAnsi="Verdana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D </w:t>
      </w:r>
      <w:r w:rsidRPr="008D233F">
        <w:rPr>
          <w:rFonts w:ascii="Verdana" w:hAnsi="Verdana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6E6714" w:rsidRPr="008D233F" w:rsidRDefault="006E6714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E </w:t>
      </w:r>
      <w:r w:rsidRPr="008D233F">
        <w:rPr>
          <w:rFonts w:ascii="Verdana" w:hAnsi="Verdana"/>
          <w:sz w:val="21"/>
          <w:szCs w:val="21"/>
        </w:rPr>
        <w:noBreakHyphen/>
        <w:t xml:space="preserve"> os preços registrados se apresentarem superiores aos praticados no mercado;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F </w:t>
      </w:r>
      <w:r w:rsidRPr="008D233F">
        <w:rPr>
          <w:rFonts w:ascii="Verdana" w:hAnsi="Verdana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6E6714" w:rsidRPr="008D233F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G </w:t>
      </w:r>
      <w:r w:rsidRPr="008D233F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6E6714" w:rsidRPr="008D233F" w:rsidRDefault="006E6714">
      <w:pPr>
        <w:pStyle w:val="Recuodecorpodetexto23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b/>
          <w:sz w:val="21"/>
          <w:szCs w:val="21"/>
        </w:rPr>
        <w:t>Pelas detentoras, quando</w:t>
      </w:r>
      <w:r w:rsidRPr="008D233F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6E6714" w:rsidRPr="008D233F" w:rsidRDefault="006E6714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7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A </w:t>
      </w:r>
      <w:r w:rsidRPr="008D233F">
        <w:rPr>
          <w:rFonts w:ascii="Verdana" w:hAnsi="Verdana"/>
          <w:sz w:val="21"/>
          <w:szCs w:val="21"/>
        </w:rPr>
        <w:noBreakHyphen/>
        <w:t xml:space="preserve"> </w:t>
      </w:r>
      <w:proofErr w:type="spellStart"/>
      <w:r w:rsidRPr="008D233F">
        <w:rPr>
          <w:rFonts w:ascii="Verdana" w:hAnsi="Verdana"/>
          <w:sz w:val="21"/>
          <w:szCs w:val="21"/>
        </w:rPr>
        <w:t>a</w:t>
      </w:r>
      <w:proofErr w:type="spellEnd"/>
      <w:r w:rsidRPr="008D233F">
        <w:rPr>
          <w:rFonts w:ascii="Verdana" w:hAnsi="Verdana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6E6714" w:rsidRPr="008D233F" w:rsidRDefault="006E6714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12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 AUTORIZAÇÃO PARA FORNECIMENTO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</w:t>
      </w:r>
      <w:r w:rsidRPr="008D233F">
        <w:rPr>
          <w:rFonts w:ascii="Verdana" w:hAnsi="Verdana"/>
          <w:b/>
          <w:sz w:val="21"/>
          <w:szCs w:val="21"/>
        </w:rPr>
        <w:t xml:space="preserve"> </w:t>
      </w:r>
      <w:r w:rsidRPr="008D233F">
        <w:rPr>
          <w:rFonts w:ascii="Verdana" w:hAnsi="Verdana"/>
          <w:b/>
          <w:sz w:val="21"/>
          <w:szCs w:val="21"/>
        </w:rPr>
        <w:noBreakHyphen/>
      </w:r>
      <w:r w:rsidRPr="008D233F">
        <w:rPr>
          <w:rFonts w:ascii="Verdana" w:hAnsi="Verdana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>13- DAS DISPOSIÇÕES FINAIS</w:t>
      </w:r>
    </w:p>
    <w:p w:rsidR="006E6714" w:rsidRPr="008D233F" w:rsidRDefault="009F5698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533ED4" w:rsidRPr="008D233F">
        <w:rPr>
          <w:rFonts w:ascii="Verdana" w:hAnsi="Verdana" w:cs="Arial"/>
          <w:sz w:val="21"/>
          <w:szCs w:val="21"/>
        </w:rPr>
        <w:t>024/2019</w:t>
      </w:r>
      <w:r w:rsidRPr="008D233F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6E6714" w:rsidRPr="008D233F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14.2. Fica eleito o foro desta Comarca de Pitangui/MG para dirimir quaisquer questões decorrentes da utilização da presente Ata.</w:t>
      </w:r>
    </w:p>
    <w:p w:rsidR="006E6714" w:rsidRPr="008D233F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Papagaios, </w:t>
      </w:r>
      <w:r w:rsidR="00143111" w:rsidRPr="008D233F">
        <w:rPr>
          <w:rFonts w:ascii="Verdana" w:hAnsi="Verdana"/>
          <w:sz w:val="21"/>
          <w:szCs w:val="21"/>
        </w:rPr>
        <w:t>28 de maio de 2019</w:t>
      </w:r>
    </w:p>
    <w:p w:rsidR="006E6714" w:rsidRPr="008D233F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8D233F" w:rsidRDefault="009F569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6E6714" w:rsidRPr="008D233F" w:rsidRDefault="009F569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8D233F">
        <w:rPr>
          <w:rFonts w:ascii="Verdana" w:hAnsi="Verdana" w:cs="Arial"/>
          <w:sz w:val="21"/>
          <w:szCs w:val="21"/>
        </w:rPr>
        <w:t>Filgueiras</w:t>
      </w:r>
      <w:proofErr w:type="spellEnd"/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8D233F" w:rsidRDefault="008C316D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bookmarkStart w:id="2" w:name="_GoBack"/>
      <w:bookmarkEnd w:id="2"/>
      <w:r>
        <w:rPr>
          <w:rFonts w:ascii="Verdana" w:hAnsi="Verdana" w:cs="Arial"/>
          <w:sz w:val="21"/>
          <w:szCs w:val="21"/>
        </w:rPr>
        <w:t xml:space="preserve">Acácia Comércio de Medicamentos </w:t>
      </w:r>
      <w:proofErr w:type="spellStart"/>
      <w:r>
        <w:rPr>
          <w:rFonts w:ascii="Verdana" w:hAnsi="Verdana" w:cs="Arial"/>
          <w:sz w:val="21"/>
          <w:szCs w:val="21"/>
        </w:rPr>
        <w:t>Ltda</w:t>
      </w:r>
      <w:proofErr w:type="spellEnd"/>
    </w:p>
    <w:p w:rsidR="006E6714" w:rsidRPr="008D233F" w:rsidRDefault="004D1D2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CNPJ/MF </w:t>
      </w:r>
      <w:r w:rsidR="008C316D">
        <w:rPr>
          <w:rFonts w:ascii="Verdana" w:hAnsi="Verdana" w:cs="Arial"/>
          <w:sz w:val="21"/>
          <w:szCs w:val="21"/>
        </w:rPr>
        <w:t>03.945.035/0001-91</w:t>
      </w:r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sectPr w:rsidR="006E6714" w:rsidRPr="008D233F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C2C" w:rsidRDefault="00335C2C">
      <w:r>
        <w:separator/>
      </w:r>
    </w:p>
  </w:endnote>
  <w:endnote w:type="continuationSeparator" w:id="0">
    <w:p w:rsidR="00335C2C" w:rsidRDefault="0033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8CC" w:rsidRDefault="003248CC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C2C" w:rsidRDefault="00335C2C">
      <w:r>
        <w:separator/>
      </w:r>
    </w:p>
  </w:footnote>
  <w:footnote w:type="continuationSeparator" w:id="0">
    <w:p w:rsidR="00335C2C" w:rsidRDefault="00335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CellMar>
        <w:left w:w="113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3248CC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248CC" w:rsidRDefault="003248C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44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3248CC" w:rsidRDefault="003248C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248CC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248CC" w:rsidRDefault="003248C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248CC" w:rsidRDefault="003248C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248CC" w:rsidRDefault="003248CC">
    <w:pPr>
      <w:pStyle w:val="Cabealho"/>
    </w:pPr>
    <w:r>
      <w:rPr>
        <w:noProof/>
        <w:lang w:eastAsia="pt-BR"/>
      </w:rPr>
      <w:drawing>
        <wp:anchor distT="0" distB="0" distL="114300" distR="123190" simplePos="0" relativeHeight="87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D2F41"/>
    <w:multiLevelType w:val="multilevel"/>
    <w:tmpl w:val="1D046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F87B59"/>
    <w:multiLevelType w:val="multilevel"/>
    <w:tmpl w:val="BBA8A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  <w:lang w:val="pt-BR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14"/>
    <w:rsid w:val="00006827"/>
    <w:rsid w:val="000721DA"/>
    <w:rsid w:val="000828FC"/>
    <w:rsid w:val="000E61B6"/>
    <w:rsid w:val="00116B3D"/>
    <w:rsid w:val="001369A1"/>
    <w:rsid w:val="00143111"/>
    <w:rsid w:val="00183DE2"/>
    <w:rsid w:val="00197813"/>
    <w:rsid w:val="001C2839"/>
    <w:rsid w:val="001F7F03"/>
    <w:rsid w:val="00237F98"/>
    <w:rsid w:val="002756C7"/>
    <w:rsid w:val="002A3520"/>
    <w:rsid w:val="002B591A"/>
    <w:rsid w:val="002E7725"/>
    <w:rsid w:val="002F1CD4"/>
    <w:rsid w:val="00303269"/>
    <w:rsid w:val="003248CC"/>
    <w:rsid w:val="00335C2C"/>
    <w:rsid w:val="003773F4"/>
    <w:rsid w:val="003778D9"/>
    <w:rsid w:val="003866D5"/>
    <w:rsid w:val="00392AA7"/>
    <w:rsid w:val="003A1C28"/>
    <w:rsid w:val="003C34B1"/>
    <w:rsid w:val="003E04E2"/>
    <w:rsid w:val="003F4CFD"/>
    <w:rsid w:val="00466A22"/>
    <w:rsid w:val="004C2424"/>
    <w:rsid w:val="004D1D28"/>
    <w:rsid w:val="004E565F"/>
    <w:rsid w:val="004E5CF9"/>
    <w:rsid w:val="004F6117"/>
    <w:rsid w:val="00533ED4"/>
    <w:rsid w:val="00542879"/>
    <w:rsid w:val="00575ADE"/>
    <w:rsid w:val="005D1066"/>
    <w:rsid w:val="0064487A"/>
    <w:rsid w:val="006525AC"/>
    <w:rsid w:val="006534B2"/>
    <w:rsid w:val="00664009"/>
    <w:rsid w:val="00692B90"/>
    <w:rsid w:val="006C51E6"/>
    <w:rsid w:val="006D2552"/>
    <w:rsid w:val="006E6714"/>
    <w:rsid w:val="006E700D"/>
    <w:rsid w:val="00771397"/>
    <w:rsid w:val="00772ACD"/>
    <w:rsid w:val="0077674F"/>
    <w:rsid w:val="00780D50"/>
    <w:rsid w:val="00792E7D"/>
    <w:rsid w:val="00796B47"/>
    <w:rsid w:val="00797444"/>
    <w:rsid w:val="0079757A"/>
    <w:rsid w:val="007D6906"/>
    <w:rsid w:val="007E0B83"/>
    <w:rsid w:val="007F7D95"/>
    <w:rsid w:val="00804BAF"/>
    <w:rsid w:val="008069C4"/>
    <w:rsid w:val="00847BDB"/>
    <w:rsid w:val="008C316D"/>
    <w:rsid w:val="008D233F"/>
    <w:rsid w:val="009218FA"/>
    <w:rsid w:val="00963649"/>
    <w:rsid w:val="0099080E"/>
    <w:rsid w:val="009921C1"/>
    <w:rsid w:val="009943A3"/>
    <w:rsid w:val="00997C10"/>
    <w:rsid w:val="009D2C3A"/>
    <w:rsid w:val="009F5698"/>
    <w:rsid w:val="00A05F58"/>
    <w:rsid w:val="00A21200"/>
    <w:rsid w:val="00A54ECD"/>
    <w:rsid w:val="00A5702F"/>
    <w:rsid w:val="00A855AF"/>
    <w:rsid w:val="00A90F04"/>
    <w:rsid w:val="00B04167"/>
    <w:rsid w:val="00B062D9"/>
    <w:rsid w:val="00B15F5E"/>
    <w:rsid w:val="00B16D2C"/>
    <w:rsid w:val="00B712A2"/>
    <w:rsid w:val="00C05C9D"/>
    <w:rsid w:val="00C92720"/>
    <w:rsid w:val="00CA4EC6"/>
    <w:rsid w:val="00D21D9B"/>
    <w:rsid w:val="00D93E74"/>
    <w:rsid w:val="00DB38D6"/>
    <w:rsid w:val="00DD04CA"/>
    <w:rsid w:val="00DD10E9"/>
    <w:rsid w:val="00DE2353"/>
    <w:rsid w:val="00DE60FC"/>
    <w:rsid w:val="00E05B72"/>
    <w:rsid w:val="00E30DBF"/>
    <w:rsid w:val="00E50FAD"/>
    <w:rsid w:val="00E556CA"/>
    <w:rsid w:val="00E912FF"/>
    <w:rsid w:val="00E979BD"/>
    <w:rsid w:val="00EA2ED0"/>
    <w:rsid w:val="00EB4170"/>
    <w:rsid w:val="00EB4408"/>
    <w:rsid w:val="00F2331D"/>
    <w:rsid w:val="00F52FCA"/>
    <w:rsid w:val="00F6410D"/>
    <w:rsid w:val="00F82F7A"/>
    <w:rsid w:val="00F87482"/>
    <w:rsid w:val="00FB31B9"/>
    <w:rsid w:val="00FB755C"/>
    <w:rsid w:val="00FC62DB"/>
    <w:rsid w:val="00FE33C8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B890A-A075-4921-86CD-BE1B0E52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D76057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C31066"/>
    <w:rPr>
      <w:rFonts w:ascii="Arial" w:eastAsia="Times New Roman" w:hAnsi="Arial" w:cs="Arial"/>
      <w:sz w:val="16"/>
      <w:szCs w:val="16"/>
      <w:lang w:eastAsia="pt-BR"/>
    </w:rPr>
  </w:style>
  <w:style w:type="character" w:customStyle="1" w:styleId="apple-converted-space">
    <w:name w:val="apple-converted-space"/>
    <w:qFormat/>
    <w:rsid w:val="00305F78"/>
  </w:style>
  <w:style w:type="character" w:customStyle="1" w:styleId="ListLabel19">
    <w:name w:val="ListLabel 19"/>
    <w:qFormat/>
    <w:rPr>
      <w:rFonts w:cs="Times New Roman"/>
      <w:sz w:val="1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Arial" w:hAnsi="Arial" w:cs="Arial"/>
      <w:b w:val="0"/>
      <w:szCs w:val="24"/>
    </w:rPr>
  </w:style>
  <w:style w:type="character" w:customStyle="1" w:styleId="WW8Num3z2">
    <w:name w:val="WW8Num3z2"/>
    <w:qFormat/>
    <w:rPr>
      <w:rFonts w:ascii="Arial" w:hAnsi="Arial" w:cs="Arial"/>
      <w:szCs w:val="24"/>
      <w:lang w:val="pt-BR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/>
    </w:pPr>
    <w:rPr>
      <w:rFonts w:ascii="Times New Roman" w:hAnsi="Times New Roman" w:cs="Times New Roman"/>
      <w:szCs w:val="24"/>
    </w:rPr>
  </w:style>
  <w:style w:type="paragraph" w:customStyle="1" w:styleId="Corpodetexto24">
    <w:name w:val="Corpo de texto 24"/>
    <w:basedOn w:val="Normal"/>
    <w:qFormat/>
    <w:rsid w:val="00305F78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Recuonormal1">
    <w:name w:val="Recuo normal1"/>
    <w:basedOn w:val="Normal"/>
    <w:qFormat/>
    <w:rsid w:val="00B92C88"/>
    <w:pPr>
      <w:tabs>
        <w:tab w:val="left" w:pos="9190"/>
      </w:tabs>
      <w:suppressAutoHyphens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qFormat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C31066"/>
    <w:pPr>
      <w:spacing w:after="120"/>
    </w:pPr>
    <w:rPr>
      <w:sz w:val="16"/>
      <w:szCs w:val="16"/>
    </w:rPr>
  </w:style>
  <w:style w:type="paragraph" w:customStyle="1" w:styleId="Corpodetexto240">
    <w:name w:val="Corpo de texto 24"/>
    <w:basedOn w:val="Normal"/>
    <w:qFormat/>
    <w:rsid w:val="00C31066"/>
    <w:pPr>
      <w:spacing w:line="360" w:lineRule="auto"/>
      <w:jc w:val="both"/>
    </w:pPr>
    <w:rPr>
      <w:rFonts w:cs="Times New Roman"/>
    </w:rPr>
  </w:style>
  <w:style w:type="paragraph" w:customStyle="1" w:styleId="Corpodetexto25">
    <w:name w:val="Corpo de texto 25"/>
    <w:basedOn w:val="Normal"/>
    <w:qFormat/>
    <w:rsid w:val="00D76057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Default">
    <w:name w:val="Default"/>
    <w:qFormat/>
    <w:rsid w:val="00305F78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qFormat/>
    <w:rsid w:val="00305F78"/>
    <w:pPr>
      <w:spacing w:beforeAutospacing="1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0"/>
    </w:rPr>
  </w:style>
  <w:style w:type="numbering" w:customStyle="1" w:styleId="WW8Num3">
    <w:name w:val="WW8Num3"/>
    <w:qFormat/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5D1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3002</Words>
  <Characters>16213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9</cp:revision>
  <cp:lastPrinted>2018-03-21T16:09:00Z</cp:lastPrinted>
  <dcterms:created xsi:type="dcterms:W3CDTF">2019-06-21T18:10:00Z</dcterms:created>
  <dcterms:modified xsi:type="dcterms:W3CDTF">2019-06-21T18:15:00Z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