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63B1FD76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987A8C">
        <w:rPr>
          <w:rFonts w:ascii="Cambria" w:hAnsi="Cambria"/>
          <w:b/>
          <w:color w:val="000000"/>
          <w:szCs w:val="24"/>
        </w:rPr>
        <w:t>106/2022</w:t>
      </w:r>
    </w:p>
    <w:p w14:paraId="26C2C9FC" w14:textId="4D16BD48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987A8C">
        <w:rPr>
          <w:rFonts w:ascii="Cambria" w:hAnsi="Cambria"/>
          <w:b/>
          <w:color w:val="000000"/>
          <w:szCs w:val="24"/>
        </w:rPr>
        <w:t>060/2022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9FF" w14:textId="37F35432" w:rsidR="00961925" w:rsidRPr="00500FE5" w:rsidRDefault="00961925" w:rsidP="00961925">
      <w:pPr>
        <w:pStyle w:val="Ttulo1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  <w:r w:rsidRPr="00500FE5">
        <w:rPr>
          <w:rFonts w:ascii="Cambria" w:hAnsi="Cambria"/>
          <w:b/>
          <w:sz w:val="24"/>
          <w:szCs w:val="24"/>
          <w:u w:val="single"/>
        </w:rPr>
        <w:t>ATA DE REGISTRO DE PREÇOS</w:t>
      </w:r>
    </w:p>
    <w:p w14:paraId="26C2CA00" w14:textId="77777777" w:rsidR="00961925" w:rsidRPr="00500FE5" w:rsidRDefault="00961925" w:rsidP="00961925">
      <w:pPr>
        <w:tabs>
          <w:tab w:val="right" w:pos="2359"/>
        </w:tabs>
        <w:spacing w:line="200" w:lineRule="atLeast"/>
        <w:jc w:val="both"/>
        <w:rPr>
          <w:rFonts w:ascii="Cambria" w:hAnsi="Cambria"/>
          <w:color w:val="000000"/>
          <w:szCs w:val="24"/>
          <w:u w:val="single"/>
        </w:rPr>
      </w:pPr>
    </w:p>
    <w:p w14:paraId="26C2CA0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2" w14:textId="5C4EB51A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1D5CAB">
        <w:rPr>
          <w:rFonts w:ascii="Cambria" w:hAnsi="Cambria"/>
          <w:color w:val="000000"/>
          <w:szCs w:val="24"/>
        </w:rPr>
        <w:t>049</w:t>
      </w:r>
      <w:r w:rsidR="004B306C">
        <w:rPr>
          <w:rFonts w:ascii="Cambria" w:hAnsi="Cambria"/>
          <w:color w:val="000000"/>
          <w:szCs w:val="24"/>
        </w:rPr>
        <w:t>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46679AF1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987A8C">
        <w:rPr>
          <w:rFonts w:ascii="Cambria" w:hAnsi="Cambria"/>
          <w:color w:val="000000"/>
          <w:szCs w:val="24"/>
        </w:rPr>
        <w:t>060/2022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70371011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987A8C">
        <w:rPr>
          <w:rFonts w:ascii="Cambria" w:hAnsi="Cambria"/>
          <w:color w:val="000000"/>
          <w:szCs w:val="24"/>
        </w:rPr>
        <w:t>106/2022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661B42F7" w14:textId="4A7191E3" w:rsidR="0096627B" w:rsidRPr="00500FE5" w:rsidRDefault="0096627B" w:rsidP="0096627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96627B">
        <w:rPr>
          <w:rFonts w:ascii="Cambria" w:hAnsi="Cambria" w:cs="Arial"/>
          <w:color w:val="000000"/>
        </w:rPr>
        <w:t xml:space="preserve">Aos </w:t>
      </w:r>
      <w:r w:rsidR="00E5619E">
        <w:rPr>
          <w:rFonts w:ascii="Cambria" w:hAnsi="Cambria" w:cs="Arial"/>
          <w:color w:val="000000"/>
        </w:rPr>
        <w:t>01 (um</w:t>
      </w:r>
      <w:r w:rsidRPr="0096627B">
        <w:rPr>
          <w:rFonts w:ascii="Cambria" w:hAnsi="Cambria" w:cs="Arial"/>
          <w:color w:val="000000"/>
        </w:rPr>
        <w:t xml:space="preserve">) dias do mês de </w:t>
      </w:r>
      <w:r w:rsidR="00E5619E">
        <w:rPr>
          <w:rFonts w:ascii="Cambria" w:hAnsi="Cambria" w:cs="Arial"/>
          <w:color w:val="000000"/>
        </w:rPr>
        <w:t>setembro</w:t>
      </w:r>
      <w:r w:rsidRPr="0096627B">
        <w:rPr>
          <w:rFonts w:ascii="Cambria" w:hAnsi="Cambria" w:cs="Arial"/>
          <w:color w:val="000000"/>
        </w:rPr>
        <w:t xml:space="preserve"> de 2022, na sala de licitações, na sede da Prefeitura Municipal, situada na Avenida Francisco Valadares da Fonseca, nº. 250, bairro Vasco Lopes, Papagaios/MG, CEP 35.669-000, o Exmo. Sr. Prefeito Municipal, Sr. Mário Reis Filgueiras, </w:t>
      </w:r>
      <w:r w:rsidRPr="00500FE5">
        <w:rPr>
          <w:rFonts w:ascii="Cambria" w:hAnsi="Cambria" w:cs="Arial"/>
          <w:color w:val="000000"/>
        </w:rPr>
        <w:t xml:space="preserve">nos termos do art. 15 da Lei Federal 8.666/93, da Lei 10.250/02, das demais normas legais aplicáveis, em face da classificação das propostas apresentadas no PREGÃO PARA REGISTRO DE PREÇOS Nº </w:t>
      </w:r>
      <w:r>
        <w:rPr>
          <w:rFonts w:ascii="Cambria" w:hAnsi="Cambria" w:cs="Arial"/>
          <w:color w:val="000000"/>
        </w:rPr>
        <w:t>060/2022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>
        <w:rPr>
          <w:rFonts w:ascii="Cambria" w:hAnsi="Cambria" w:cs="Arial"/>
          <w:color w:val="000000"/>
        </w:rPr>
        <w:t>106/2022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>
        <w:rPr>
          <w:rFonts w:ascii="Cambria" w:hAnsi="Cambria" w:cs="Arial"/>
          <w:b/>
          <w:color w:val="000000"/>
        </w:rPr>
        <w:t>LUCIANO CHAVES DUARTE E CIA LTDA ME</w:t>
      </w:r>
      <w:r>
        <w:rPr>
          <w:rFonts w:ascii="Cambria" w:hAnsi="Cambria" w:cs="Arial"/>
          <w:color w:val="000000"/>
        </w:rPr>
        <w:t>, localizado na Av. Washington Vieira</w:t>
      </w:r>
      <w:r w:rsidRPr="00500FE5">
        <w:rPr>
          <w:rFonts w:ascii="Cambria" w:hAnsi="Cambria" w:cs="Arial"/>
          <w:color w:val="000000"/>
        </w:rPr>
        <w:t>, n°</w:t>
      </w:r>
      <w:r w:rsidR="000F2934">
        <w:rPr>
          <w:rFonts w:ascii="Cambria" w:hAnsi="Cambria" w:cs="Arial"/>
          <w:color w:val="000000"/>
        </w:rPr>
        <w:t xml:space="preserve">. </w:t>
      </w:r>
      <w:r>
        <w:rPr>
          <w:rFonts w:ascii="Cambria" w:hAnsi="Cambria" w:cs="Arial"/>
          <w:color w:val="000000"/>
        </w:rPr>
        <w:t>135 letra A, Centro</w:t>
      </w:r>
      <w:r w:rsidRPr="00500FE5">
        <w:rPr>
          <w:rFonts w:ascii="Cambria" w:hAnsi="Cambria" w:cs="Arial"/>
          <w:color w:val="000000"/>
        </w:rPr>
        <w:t xml:space="preserve">, na cidade de </w:t>
      </w:r>
      <w:r>
        <w:rPr>
          <w:rFonts w:ascii="Cambria" w:hAnsi="Cambria" w:cs="Arial"/>
          <w:color w:val="000000"/>
        </w:rPr>
        <w:t>Papagaios</w:t>
      </w:r>
      <w:r w:rsidRPr="00500FE5">
        <w:rPr>
          <w:rFonts w:ascii="Cambria" w:hAnsi="Cambria" w:cs="Arial"/>
          <w:color w:val="000000"/>
        </w:rPr>
        <w:t xml:space="preserve">, estado de </w:t>
      </w:r>
      <w:r>
        <w:rPr>
          <w:rFonts w:ascii="Cambria" w:hAnsi="Cambria" w:cs="Arial"/>
          <w:color w:val="000000"/>
        </w:rPr>
        <w:t>Minas Gerais</w:t>
      </w:r>
      <w:r w:rsidRPr="00500FE5">
        <w:rPr>
          <w:rFonts w:ascii="Cambria" w:hAnsi="Cambria" w:cs="Arial"/>
          <w:color w:val="000000"/>
        </w:rPr>
        <w:t xml:space="preserve">, cujo CNPJ é </w:t>
      </w:r>
      <w:r>
        <w:rPr>
          <w:rFonts w:ascii="Cambria" w:hAnsi="Cambria" w:cs="Arial"/>
          <w:color w:val="000000"/>
        </w:rPr>
        <w:t>07.891.157/0001-01</w:t>
      </w:r>
      <w:r w:rsidRPr="00500FE5">
        <w:rPr>
          <w:rFonts w:ascii="Cambria" w:hAnsi="Cambria" w:cs="Arial"/>
          <w:color w:val="000000"/>
        </w:rPr>
        <w:t xml:space="preserve">, neste ato representado por </w:t>
      </w:r>
      <w:r w:rsidR="00083FE6">
        <w:rPr>
          <w:rFonts w:ascii="Cambria" w:hAnsi="Cambria" w:cs="Arial"/>
          <w:color w:val="000000"/>
        </w:rPr>
        <w:t>Luciano Chaves Duarte</w:t>
      </w:r>
      <w:r w:rsidRPr="00500FE5">
        <w:rPr>
          <w:rFonts w:ascii="Cambria" w:hAnsi="Cambria" w:cs="Arial"/>
          <w:color w:val="000000"/>
        </w:rPr>
        <w:t xml:space="preserve">, </w:t>
      </w:r>
      <w:r w:rsidR="00083FE6">
        <w:rPr>
          <w:rFonts w:ascii="Cambria" w:hAnsi="Cambria" w:cs="Arial"/>
        </w:rPr>
        <w:t xml:space="preserve">inscrito no CPF/MF sob o nº. 013.531.236-18, </w:t>
      </w:r>
      <w:r w:rsidRPr="00500FE5">
        <w:rPr>
          <w:rFonts w:ascii="Cambria" w:hAnsi="Cambria" w:cs="Arial"/>
          <w:color w:val="000000"/>
        </w:rPr>
        <w:t>conforme quadro abaixo:</w:t>
      </w:r>
    </w:p>
    <w:p w14:paraId="26C2CA2D" w14:textId="77777777" w:rsidR="0096192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tbl>
      <w:tblPr>
        <w:tblW w:w="919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397"/>
        <w:gridCol w:w="858"/>
        <w:gridCol w:w="812"/>
        <w:gridCol w:w="912"/>
        <w:gridCol w:w="858"/>
        <w:gridCol w:w="912"/>
        <w:gridCol w:w="858"/>
        <w:gridCol w:w="1012"/>
      </w:tblGrid>
      <w:tr w:rsidR="002E332C" w:rsidRPr="00550BA4" w14:paraId="16F422E0" w14:textId="77777777" w:rsidTr="002E332C">
        <w:trPr>
          <w:trHeight w:val="2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5CBD18DB" w14:textId="77777777" w:rsidR="002E332C" w:rsidRPr="00550BA4" w:rsidRDefault="002E332C" w:rsidP="00550BA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  <w:hideMark/>
          </w:tcPr>
          <w:p w14:paraId="5D6F6F50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222" w:type="dxa"/>
            <w:gridSpan w:val="7"/>
            <w:shd w:val="clear" w:color="auto" w:fill="auto"/>
            <w:vAlign w:val="center"/>
            <w:hideMark/>
          </w:tcPr>
          <w:p w14:paraId="170E342B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2E332C" w:rsidRPr="00550BA4" w14:paraId="3AEB70F8" w14:textId="77777777" w:rsidTr="002E332C">
        <w:trPr>
          <w:trHeight w:val="20"/>
        </w:trPr>
        <w:tc>
          <w:tcPr>
            <w:tcW w:w="575" w:type="dxa"/>
            <w:vMerge/>
            <w:vAlign w:val="center"/>
            <w:hideMark/>
          </w:tcPr>
          <w:p w14:paraId="2EEAA944" w14:textId="77777777" w:rsidR="002E332C" w:rsidRPr="00550BA4" w:rsidRDefault="002E332C" w:rsidP="00550BA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14:paraId="7B6C70E3" w14:textId="77777777" w:rsidR="002E332C" w:rsidRPr="00550BA4" w:rsidRDefault="002E332C" w:rsidP="00550BA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gridSpan w:val="3"/>
            <w:shd w:val="clear" w:color="000000" w:fill="BFBFBF"/>
            <w:vAlign w:val="center"/>
            <w:hideMark/>
          </w:tcPr>
          <w:p w14:paraId="0A33B6D8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770" w:type="dxa"/>
            <w:gridSpan w:val="2"/>
            <w:shd w:val="clear" w:color="000000" w:fill="BFBFBF"/>
            <w:vAlign w:val="center"/>
            <w:hideMark/>
          </w:tcPr>
          <w:p w14:paraId="7CFA320A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870" w:type="dxa"/>
            <w:gridSpan w:val="2"/>
            <w:shd w:val="clear" w:color="000000" w:fill="BFBFBF"/>
            <w:vAlign w:val="center"/>
            <w:hideMark/>
          </w:tcPr>
          <w:p w14:paraId="255EA4F7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2E332C" w:rsidRPr="00550BA4" w14:paraId="68C831F6" w14:textId="77777777" w:rsidTr="002E332C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7559C0BE" w14:textId="77777777" w:rsidR="002E332C" w:rsidRPr="00550BA4" w:rsidRDefault="002E332C" w:rsidP="00550BA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14:paraId="0F443362" w14:textId="77777777" w:rsidR="002E332C" w:rsidRPr="00550BA4" w:rsidRDefault="002E332C" w:rsidP="00550BA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467401E8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Qtde Estimada</w:t>
            </w:r>
          </w:p>
        </w:tc>
        <w:tc>
          <w:tcPr>
            <w:tcW w:w="812" w:type="dxa"/>
            <w:vMerge w:val="restart"/>
            <w:shd w:val="clear" w:color="000000" w:fill="D9D9D9"/>
            <w:vAlign w:val="center"/>
            <w:hideMark/>
          </w:tcPr>
          <w:p w14:paraId="6B79E9CF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912" w:type="dxa"/>
            <w:vMerge w:val="restart"/>
            <w:shd w:val="clear" w:color="000000" w:fill="D9D9D9"/>
            <w:vAlign w:val="center"/>
            <w:hideMark/>
          </w:tcPr>
          <w:p w14:paraId="3F0BA3CF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3C980E8C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Qtde. Estimada</w:t>
            </w:r>
          </w:p>
        </w:tc>
        <w:tc>
          <w:tcPr>
            <w:tcW w:w="912" w:type="dxa"/>
            <w:vMerge w:val="restart"/>
            <w:shd w:val="clear" w:color="000000" w:fill="D9D9D9"/>
            <w:vAlign w:val="center"/>
            <w:hideMark/>
          </w:tcPr>
          <w:p w14:paraId="3072DC3D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4177DFA9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Qtde. Estimada</w:t>
            </w:r>
          </w:p>
        </w:tc>
        <w:tc>
          <w:tcPr>
            <w:tcW w:w="1012" w:type="dxa"/>
            <w:vMerge w:val="restart"/>
            <w:shd w:val="clear" w:color="000000" w:fill="D9D9D9"/>
            <w:vAlign w:val="center"/>
            <w:hideMark/>
          </w:tcPr>
          <w:p w14:paraId="2ECC2585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2E332C" w:rsidRPr="00550BA4" w14:paraId="57D00FAD" w14:textId="77777777" w:rsidTr="002E332C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6331919E" w14:textId="77777777" w:rsidR="002E332C" w:rsidRPr="00550BA4" w:rsidRDefault="002E332C" w:rsidP="00550BA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vMerge/>
            <w:vAlign w:val="center"/>
            <w:hideMark/>
          </w:tcPr>
          <w:p w14:paraId="7FAC3FC6" w14:textId="77777777" w:rsidR="002E332C" w:rsidRPr="00550BA4" w:rsidRDefault="002E332C" w:rsidP="00550BA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0E1785EB" w14:textId="77777777" w:rsidR="002E332C" w:rsidRPr="00550BA4" w:rsidRDefault="002E332C" w:rsidP="00550BA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14:paraId="37794CEE" w14:textId="77777777" w:rsidR="002E332C" w:rsidRPr="00550BA4" w:rsidRDefault="002E332C" w:rsidP="00550BA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  <w:hideMark/>
          </w:tcPr>
          <w:p w14:paraId="43892805" w14:textId="77777777" w:rsidR="002E332C" w:rsidRPr="00550BA4" w:rsidRDefault="002E332C" w:rsidP="00550BA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7FD10E52" w14:textId="77777777" w:rsidR="002E332C" w:rsidRPr="00550BA4" w:rsidRDefault="002E332C" w:rsidP="00550BA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  <w:hideMark/>
          </w:tcPr>
          <w:p w14:paraId="121F5D13" w14:textId="77777777" w:rsidR="002E332C" w:rsidRPr="00550BA4" w:rsidRDefault="002E332C" w:rsidP="00550BA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584249FD" w14:textId="77777777" w:rsidR="002E332C" w:rsidRPr="00550BA4" w:rsidRDefault="002E332C" w:rsidP="00550BA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Merge/>
            <w:vAlign w:val="center"/>
            <w:hideMark/>
          </w:tcPr>
          <w:p w14:paraId="021D4F92" w14:textId="77777777" w:rsidR="002E332C" w:rsidRPr="00550BA4" w:rsidRDefault="002E332C" w:rsidP="00550BA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2E332C" w:rsidRPr="00550BA4" w14:paraId="013013AE" w14:textId="77777777" w:rsidTr="002E332C">
        <w:trPr>
          <w:trHeight w:val="20"/>
        </w:trPr>
        <w:tc>
          <w:tcPr>
            <w:tcW w:w="9194" w:type="dxa"/>
            <w:gridSpan w:val="9"/>
            <w:shd w:val="clear" w:color="auto" w:fill="auto"/>
            <w:vAlign w:val="center"/>
            <w:hideMark/>
          </w:tcPr>
          <w:p w14:paraId="63F640CE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LOTE 01</w:t>
            </w:r>
          </w:p>
        </w:tc>
      </w:tr>
      <w:tr w:rsidR="002E332C" w:rsidRPr="00550BA4" w14:paraId="2388776D" w14:textId="77777777" w:rsidTr="002E332C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C6F9F4D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97" w:type="dxa"/>
            <w:shd w:val="clear" w:color="auto" w:fill="auto"/>
            <w:vAlign w:val="bottom"/>
            <w:hideMark/>
          </w:tcPr>
          <w:p w14:paraId="513F2371" w14:textId="77777777" w:rsidR="002E332C" w:rsidRPr="00550BA4" w:rsidRDefault="002E332C" w:rsidP="002E332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Aparelho Gravador DVR, com as seguintes especificações: Entrada de áudio: 1 canal Compressão de vídeo: H.264,H.264+ Entrada de vídeo analógica: 16 canais Entrada de vídeo analógica e HD- TVI:1080p25, 1080p30,720p25,720p30 Compressão de áudio &gt; G.711uÁudio: 1 canal RCA (2.0 Vp-p, 1k0)Saída de vídeo /Áudio HDMI/VGA saída: 1920 x 1080/ 60 hz, 1280 x1024/60Hz, 1280 x 720/60 Hz, 1024 x 728/60 </w:t>
            </w: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Hz Taxa de Quadros Convencional:Quando o modo 1080p Lite está ativado: 1080p lite / HD 720p lite/ WD1/ 4CIF/ VGA a 12 fps; CIF a 25 fps (P)/30 fps (N)Quando o modo 1080p Lite não está ativado: Para acesso de fluxo de 720p: 720p / WD1 4CIF /VGA a 12 fps; CIF a 25 fps (P)/30 fps (N) Para acesso ao stream SD:WD1/ 4CIF/VGA/CIF a 25 fps (P) / 30 fps (N) Sub- Stream: CIF/ QVGA/ QCIF a 25fps (P) / 30fps (N) Taxa de bits do vídeo:32Kbps ~4Mbps  Tipo de Fluxo: Vídeo/ vídeo e áudio Saída de áudio: 1-Ch RCA (Linear, 1K0) Taxa de bits do áudio: 64KbpsDual Stream: Apoio, suporte, reprodução síncrona: 16 canaisGerenciamento de rede, Conexões remotas: 128Protocolos de rede: TCP/IP, PPPoE, DHCP,Hik-Connect,DNS, DDNS, SADP,SMTP,NFS,iSCSI,UPnP, https Driver de disco rígidoTipo de interface:1 interface SATA Capacidade de até 4TB para cada disco.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7E3F7C8D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649A354A" w14:textId="35BC295C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1.034,88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0AFB52B2" w14:textId="1A561FBF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11.383,68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6A01EF9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27D12C05" w14:textId="016A939B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11.383,68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E92956F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87B8017" w14:textId="4255CED1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56.918,40</w:t>
            </w:r>
          </w:p>
        </w:tc>
      </w:tr>
      <w:tr w:rsidR="002E332C" w:rsidRPr="00550BA4" w14:paraId="3A26DA7C" w14:textId="77777777" w:rsidTr="002E332C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55A4E7D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7" w:type="dxa"/>
            <w:shd w:val="clear" w:color="auto" w:fill="auto"/>
            <w:vAlign w:val="bottom"/>
            <w:hideMark/>
          </w:tcPr>
          <w:p w14:paraId="3481EC99" w14:textId="77777777" w:rsidR="002E332C" w:rsidRPr="00550BA4" w:rsidRDefault="002E332C" w:rsidP="002E332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Aparelho Gravador DVR, com as seguintes especificações: Entrada de áudio: 1 canal Compressão de vídeo: H.264,H.264+ Entrada de vídeo analógica: 8 canaisEntrada de vídeo analógica e HD- TVI:1080p25, 1080p30,720p25,720p30 Compressão de áudio &gt; G.711u Áudio: 1 canal RCA (2.0 Vp-p, 1k0) Saída de vídeo /Áudio HDMI/VGA saída: 1920 x 1080/ 60 hz, 1280 x1024/60Hz, 1280 x 720/60 Hz, 1024 x 728/60 Hz Taxa de Quadros Convencional: Quando o modo 1080p Lite está ativado: 1080p lite / HD 720p lite/ WD1/ 4CIF/ VGA a 12 fps; CIF a 25 fps (P)/30 fps (N) Quando o modo 1080p Lite não está ativado: Para acesso de fluxo de </w:t>
            </w: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720p: 720p / WD1 4CIF /VGA a 12 fps; CIF a 25 fps (P)/30 fps (N) Para acesso ao stream SD: WD1/ 4CIF/VGA/CIF a 25 fps (P) / 30 fps (N) Sub- Stream: CIF/ QVGA/ QCIF a 25fps (P) / 30fps (N) Taxa de bits do vídeo: 32Kbps ~4Mbps  Tipo de Fluxo: Vídeo/ vídeo e áudio Saída de áudio: 1-Ch RCA (Linear, 1K0) Taxa de bits do áudio: 64Kbps Dual Stream: Apoio, suporte, reprodução síncrona: 8 canais Gerenciamento de rede,  Conexões remotas: 128 Protocolos de rede: TCP/IP, PPPoE, DHCP,Hik-Connect,DNS, DDNS, SADP,SMTP,NFS,iSCSI,UPnP, https Driver de disco rígido Tipo de interface: 1 interface SATA  Capacidade de até 4TB para cada disco.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775E8597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0037F429" w14:textId="28FB4EA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620,93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7D9E7792" w14:textId="7CEC8335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5.588,37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35E2276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0D5CEBDA" w14:textId="7DF7F61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5.588,37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0D0BBA6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2BBA4A6" w14:textId="63C02AD6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27.941,85</w:t>
            </w:r>
          </w:p>
        </w:tc>
      </w:tr>
      <w:tr w:rsidR="002E332C" w:rsidRPr="00550BA4" w14:paraId="31887817" w14:textId="77777777" w:rsidTr="002E332C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7F98A527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1E04CEC4" w14:textId="77777777" w:rsidR="002E332C" w:rsidRPr="00550BA4" w:rsidRDefault="002E332C" w:rsidP="002E332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Aparelho Gravador DVR, com as seguintes especificações: Entrada de áudio: 1 canal Compressão de vídeo: H.264,H.264+ Entrada de vídeo analógica: 8 canaisEntrada de vídeo analógica e HD- TVI:1080p25, 1080p30,720p25,720p30 Compressão de áudio &gt; G.711u Áudio: 1 canal RCA (2.0 Vp-p, 1k0) Saída de vídeo /Áudio HDMI/VGA saída: 1920 x 1080/ 60 hz, 1280 x1024/60Hz, 1280 x 720/60 Hz, 1024 x 728/60 Hz Taxa de Quadros Convencional: Quando o modo 1080p Lite está ativado: 1080p lite / HD 720p lite/ WD1/ 4CIF/ VGA a 12 fps; CIF a 25 fps (P)/30 fps (N) Quando o modo 1080p Lite não está ativado: Para acesso de fluxo de 720p: 720p / WD1 4CIF /VGA a 12 fps; CIF a 25 fps (P)/30 fps (N) Para acesso ao stream SD: WD1/ 4CIF/VGA/CIF a 25 fps (P) / 30 fps (N) Sub- Stream: CIF/ QVGA/ QCIF a 25fps (P) / 30fps (N) Taxa de bits do vídeo: 32Kbps ~4Mbps  Tipo </w:t>
            </w: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de Fluxo: Vídeo/ vídeo e áudio Saída de áudio: 1-Ch RCA (Linear, 1K0) Taxa de bits do áudio: 64Kbps Dual Stream: Apoio, suporte, reprodução síncrona: 8 canais Gerenciamento de rede,  Conexões remotas: 128 Protocolos de rede: TCP/IP, PPPoE, DHCP,Hik-Connect,DNS, DDNS, SADP,SMTP,NFS,iSCSI,UPnP, https Driver de disco rígido Tipo de interface: 1 interface SATA  Capacidade de até 4TB para cada disco.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97D09F3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0CF37377" w14:textId="2C4D9DE6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404,48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72A15AF1" w14:textId="35C7B8EE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1.617,92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32AD107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0CA1CE97" w14:textId="23E9684B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1.617,92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67F308D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87665D1" w14:textId="1F8AA018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8.089,60</w:t>
            </w:r>
          </w:p>
        </w:tc>
      </w:tr>
      <w:tr w:rsidR="002E332C" w:rsidRPr="00550BA4" w14:paraId="766D166A" w14:textId="77777777" w:rsidTr="002E332C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B73E4B8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97" w:type="dxa"/>
            <w:shd w:val="clear" w:color="auto" w:fill="auto"/>
            <w:vAlign w:val="bottom"/>
            <w:hideMark/>
          </w:tcPr>
          <w:p w14:paraId="081A4E70" w14:textId="77777777" w:rsidR="002E332C" w:rsidRPr="00550BA4" w:rsidRDefault="002E332C" w:rsidP="002E332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Câmeras de 1MP Resolução horizontal:  de 1.280 (H) x 720(V); Alta resolução de imagem (TVI) em tempo real; Sensor CMOS Progressive Scan; Saída de vídeo 4 em 1(TVI/CVI/AHD/Analógica) Lente 2.8mm (ângulo de visualização de 92º) AGC,BLC e DWDR, Menu OSD; IR Smart Larga faixa de temperatura de operação (-40 º C até 60º C) Case plástico IP66 Alcance de infra vermelho até  30metros  Não necessita de substituição de estrutura de cabeamento de sistemas de CFTV convencional.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743FC38D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4D3DE026" w14:textId="57C6A5C2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106,87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59CCE93F" w14:textId="5FCB221B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27.786,20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51CEEC1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620025EC" w14:textId="00B5FFC5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27.786,20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ABBB756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E752799" w14:textId="6D258B18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138.931,00</w:t>
            </w:r>
          </w:p>
        </w:tc>
      </w:tr>
      <w:tr w:rsidR="002E332C" w:rsidRPr="00550BA4" w14:paraId="397F0C8C" w14:textId="77777777" w:rsidTr="002E332C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5201CF7A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97" w:type="dxa"/>
            <w:shd w:val="clear" w:color="auto" w:fill="auto"/>
            <w:noWrap/>
            <w:vAlign w:val="bottom"/>
            <w:hideMark/>
          </w:tcPr>
          <w:p w14:paraId="2A81559C" w14:textId="77777777" w:rsidR="002E332C" w:rsidRPr="00550BA4" w:rsidRDefault="002E332C" w:rsidP="002E332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Conectores de Vídeo Balun  (HD- CVI/TVI/AH)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EBE16CA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1D7D2A69" w14:textId="052B728F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16,91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65D0CE9E" w14:textId="36485670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4.396,60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6936063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2EE57967" w14:textId="07E1D342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4.396,60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46F2A2D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7B1DE4F" w14:textId="22D2B9D1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21.983,00</w:t>
            </w:r>
          </w:p>
        </w:tc>
      </w:tr>
      <w:tr w:rsidR="002E332C" w:rsidRPr="00550BA4" w14:paraId="5E43E5FD" w14:textId="77777777" w:rsidTr="002E332C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A1139B0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97" w:type="dxa"/>
            <w:shd w:val="clear" w:color="auto" w:fill="auto"/>
            <w:vAlign w:val="bottom"/>
            <w:hideMark/>
          </w:tcPr>
          <w:p w14:paraId="61DF052E" w14:textId="77777777" w:rsidR="002E332C" w:rsidRPr="00550BA4" w:rsidRDefault="002E332C" w:rsidP="002E332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Conector P4 Macho plástico  Conector de alimentação DC; Diâmetro externo: 5,5mm Diâmetro Interno 2,1mm Material do Condutor: Metal Material de isolamento: PVC Suporta vários dispositivos de interface DC 5, 5X2, 1mm, como câmera CFTV, DVR, Tiras de LED, laptop, adaptador AC.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3D6934C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19DD9F6E" w14:textId="73D4D39B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663A0A1D" w14:textId="536D96E0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351,00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BA2DB7E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11CB4C44" w14:textId="32A808A0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351,00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F3977DD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AB824BE" w14:textId="3AB7E488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1.755,00</w:t>
            </w:r>
          </w:p>
        </w:tc>
      </w:tr>
      <w:tr w:rsidR="002E332C" w:rsidRPr="00550BA4" w14:paraId="59BBB347" w14:textId="77777777" w:rsidTr="002E332C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6DDB144B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97" w:type="dxa"/>
            <w:shd w:val="clear" w:color="auto" w:fill="auto"/>
            <w:noWrap/>
            <w:vAlign w:val="bottom"/>
            <w:hideMark/>
          </w:tcPr>
          <w:p w14:paraId="08A664FB" w14:textId="77777777" w:rsidR="002E332C" w:rsidRPr="00550BA4" w:rsidRDefault="002E332C" w:rsidP="002E332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Caixa organizadora com tampa  Material PVC Dimensões 85mm x 85mm x 50mm Furo central ao fundo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727C9BAA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316CC896" w14:textId="5F306F1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3,38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3557F7D6" w14:textId="2ECE69F8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878,80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ACBA250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411E9B2C" w14:textId="63A267A6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878,80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E33C518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31D08F4" w14:textId="0E88A4BB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4.394,00</w:t>
            </w:r>
          </w:p>
        </w:tc>
      </w:tr>
      <w:tr w:rsidR="002E332C" w:rsidRPr="00550BA4" w14:paraId="2AE452D3" w14:textId="77777777" w:rsidTr="002E332C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0D99412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97" w:type="dxa"/>
            <w:shd w:val="clear" w:color="auto" w:fill="auto"/>
            <w:noWrap/>
            <w:vAlign w:val="bottom"/>
            <w:hideMark/>
          </w:tcPr>
          <w:p w14:paraId="061231E3" w14:textId="77777777" w:rsidR="002E332C" w:rsidRPr="00550BA4" w:rsidRDefault="002E332C" w:rsidP="002E332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Filtro de Linha 05 tomadas Corrente máxima 10AMP  Potência Máxima 1.270W em 127V 2.200W  em 220V Tensão Máxima 250v Condutor: Cobre Nu/Pvc. Tomada: Injetada em </w:t>
            </w: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polipropileno com terminais em latão, quantidade 05 tomadas. Plugue: Injetado em PVC com terminais em latão. Cabo: Certificado conforme NBR NM 247-5, comprimento 1MT. Plugue e tomada: Certificados conforme ABNT NBR NM 60884-1 e NBR 14136.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3107F8D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2AF9EC89" w14:textId="2E411E36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31,11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50F412F8" w14:textId="4F822652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746,64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E88A4B6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1B23B42F" w14:textId="0A9CCBD6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746,64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3C42F4A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856F6E8" w14:textId="2E8807E0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3.733,20</w:t>
            </w:r>
          </w:p>
        </w:tc>
      </w:tr>
      <w:tr w:rsidR="002E332C" w:rsidRPr="00550BA4" w14:paraId="5E95A4B6" w14:textId="77777777" w:rsidTr="002E332C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144A438B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000DEBA4" w14:textId="77777777" w:rsidR="002E332C" w:rsidRPr="00550BA4" w:rsidRDefault="002E332C" w:rsidP="002E332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Fonte Chaveada: Potência 360w Entrada AC 110-220v Frequência:AC50/60HZ Saída: DC 12V 10ª Chaveamento de ajuste de tensão (127-220v) (automático) Bivolt Automático Conexão por Borne Número de transitor:1 Material: Alumínio e Metal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1159246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23995AE7" w14:textId="0BAA463A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64,93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4D411E5E" w14:textId="39687C26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5.843,70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636DCCE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11C1B0D1" w14:textId="6C86A1B2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5.843,70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EA8FD91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41493FE" w14:textId="1527019B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29.218,50</w:t>
            </w:r>
          </w:p>
        </w:tc>
      </w:tr>
      <w:tr w:rsidR="002E332C" w:rsidRPr="00550BA4" w14:paraId="4ED5444C" w14:textId="77777777" w:rsidTr="002E332C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DDCCC02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0A8B462A" w14:textId="77777777" w:rsidR="002E332C" w:rsidRPr="00550BA4" w:rsidRDefault="002E332C" w:rsidP="002E332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Caixa metálica com fecho, vazia. Caixa metálica vazia com tampa, Tampa com fechadura (sem chave) Pintura epóxi Cor: Branca Altura: 42,3CM Largura: 65,5CM Profundidade: 8,0CM Peso: 3,370KG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C0F8024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19B3B87A" w14:textId="74A2DD1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202,92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1EB8DA2B" w14:textId="15580B64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4.870,08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4965FCA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07E59CC1" w14:textId="093172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4.870,08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EBB5FD3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557CE9C" w14:textId="466004EC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24.350,40</w:t>
            </w:r>
          </w:p>
        </w:tc>
      </w:tr>
      <w:tr w:rsidR="002E332C" w:rsidRPr="00550BA4" w14:paraId="68383C8D" w14:textId="77777777" w:rsidTr="002E332C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66A9EB9A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97" w:type="dxa"/>
            <w:shd w:val="clear" w:color="auto" w:fill="auto"/>
            <w:vAlign w:val="bottom"/>
            <w:hideMark/>
          </w:tcPr>
          <w:p w14:paraId="1FC0648A" w14:textId="77777777" w:rsidR="002E332C" w:rsidRPr="00550BA4" w:rsidRDefault="002E332C" w:rsidP="002E332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Cabo LAN Cat 5E, 305mts Caixa de cabo LAN CAT 5E 4PX24AWG, não blindado. Número de pares: 4 Diâmetro nominal do condutor: 0,51mm Diâmetro nominal da isolação: 0,95mm Espessura nominal da capa: 4,5mm Material dos condutores:100% cobre, tempera mole. transmissão: 100MHZ Isolação: Polietileno Cobertura: Composto Termoplástico à base de polivinila (PVC70º) anti chama cor: branca Embalagem: Caixa com 305mtrs. NBR14703 ANSI / TIA – 508 c.2 ISSO / IEC 1111801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2DDC3B2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00A95B09" w14:textId="45DCE46B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810,31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7C1613CD" w14:textId="4706CC08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8.103,10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6028DC4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5B058BF7" w14:textId="04AA1A48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8.103,10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ED774FE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AB0348D" w14:textId="1668CF98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40.515,50</w:t>
            </w:r>
          </w:p>
        </w:tc>
      </w:tr>
      <w:tr w:rsidR="002E332C" w:rsidRPr="00550BA4" w14:paraId="683A3F87" w14:textId="77777777" w:rsidTr="002E332C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077E22F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222D13AC" w14:textId="77777777" w:rsidR="002E332C" w:rsidRPr="00550BA4" w:rsidRDefault="002E332C" w:rsidP="002E332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Disco Rígido para vigilância 2 TB de capacidade Projetado especificamente para sistemas de vigilância convencionais  baixa taxa de bits e alto número de fluxos, típicas de aplicativos de vigilância convencionais  Suporta uma carga de trabalho nominal de até 180 TB/ano Suporta até 16 compartimentos </w:t>
            </w: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Componentes resistentes a corrosão Garantia de 3 anos Capacidade formatada: 2 TB Formato: 3,5 polegadas Formato Avançado (AF): Sim Tecnologia de gravação: CMR Dimensões físicas: Altura (pol./mm, máx) 1,028/26,1 Comprimento (pol./mm, máx) 5,787/147 Largura (pol./mm, ± 0,01 pol.)  4/101,6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65864DB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78220850" w14:textId="24082590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472,12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4CA5CE56" w14:textId="7A7F39C5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11.330,88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FE99B07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0FED1098" w14:textId="69C6BB28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11.330,88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4A261C6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48DB881" w14:textId="0CD5573B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56.654,40</w:t>
            </w:r>
          </w:p>
        </w:tc>
      </w:tr>
      <w:tr w:rsidR="002E332C" w:rsidRPr="00550BA4" w14:paraId="124A559C" w14:textId="77777777" w:rsidTr="002E332C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1DA405AC" w14:textId="77777777" w:rsidR="002E332C" w:rsidRPr="00550BA4" w:rsidRDefault="002E332C" w:rsidP="00550BA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387A52FA" w14:textId="77777777" w:rsidR="002E332C" w:rsidRPr="00550BA4" w:rsidRDefault="002E332C" w:rsidP="002E332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Serviços de instalação dos equipamentos, e configuração do sistema.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7CE2333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14:paraId="4A294853" w14:textId="23661FDE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40,58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2CC8681A" w14:textId="235D55FB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10.550,80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F4E8005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2191F9BD" w14:textId="1057F864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10.550,80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8268ACB" w14:textId="77777777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9A7845B" w14:textId="5FD0F655" w:rsidR="002E332C" w:rsidRPr="00550BA4" w:rsidRDefault="002E332C" w:rsidP="002E332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0BA4">
              <w:rPr>
                <w:rFonts w:ascii="Cambria" w:hAnsi="Cambria" w:cs="Calibri"/>
                <w:color w:val="000000"/>
                <w:sz w:val="18"/>
                <w:szCs w:val="18"/>
              </w:rPr>
              <w:t>52.754,00</w:t>
            </w:r>
          </w:p>
        </w:tc>
      </w:tr>
    </w:tbl>
    <w:p w14:paraId="501C228E" w14:textId="77777777" w:rsidR="00550BA4" w:rsidRPr="00500FE5" w:rsidRDefault="00550BA4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I </w:t>
      </w:r>
      <w:r w:rsidRPr="00500FE5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3C2D14A8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987A8C">
        <w:rPr>
          <w:rFonts w:ascii="Cambria" w:hAnsi="Cambria"/>
          <w:color w:val="000000"/>
          <w:szCs w:val="24"/>
        </w:rPr>
        <w:t>060/2022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0D703CB1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987A8C">
        <w:rPr>
          <w:rFonts w:ascii="Cambria" w:hAnsi="Cambria"/>
          <w:color w:val="000000"/>
          <w:szCs w:val="24"/>
        </w:rPr>
        <w:t>060/2022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77C73AE9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987A8C">
        <w:rPr>
          <w:rFonts w:ascii="Cambria" w:hAnsi="Cambria"/>
          <w:color w:val="000000"/>
          <w:szCs w:val="24"/>
        </w:rPr>
        <w:t>060/2022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E" w14:textId="77777777" w:rsidR="00094E69" w:rsidRPr="00500FE5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r w:rsidRPr="00500FE5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r w:rsidRPr="00500FE5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r w:rsidRPr="00500FE5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lastRenderedPageBreak/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7F28673B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987A8C">
        <w:rPr>
          <w:rFonts w:ascii="Cambria" w:hAnsi="Cambria"/>
          <w:color w:val="000000"/>
          <w:szCs w:val="24"/>
        </w:rPr>
        <w:t>060/2022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lastRenderedPageBreak/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33F8D695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14.1. Integram esta Ata, o edital do Pregão nº </w:t>
      </w:r>
      <w:r w:rsidR="00987A8C">
        <w:rPr>
          <w:rFonts w:ascii="Cambria" w:hAnsi="Cambria" w:cs="Arial"/>
          <w:color w:val="000000"/>
        </w:rPr>
        <w:t>060/2022</w:t>
      </w:r>
      <w:r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5A7C8EAF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Papagaios, </w:t>
      </w:r>
      <w:r w:rsidR="00DC1BC6">
        <w:rPr>
          <w:rFonts w:ascii="Cambria" w:hAnsi="Cambria"/>
          <w:color w:val="000000"/>
          <w:szCs w:val="24"/>
        </w:rPr>
        <w:t>01 de setembro</w:t>
      </w:r>
      <w:r w:rsidR="00CF6656">
        <w:rPr>
          <w:rFonts w:ascii="Cambria" w:hAnsi="Cambria"/>
          <w:color w:val="000000"/>
          <w:szCs w:val="24"/>
        </w:rPr>
        <w:t xml:space="preserve"> de 2022.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D30E412" w14:textId="77777777" w:rsidR="00CF6656" w:rsidRPr="00500FE5" w:rsidRDefault="00CF6656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67A3265" w14:textId="77777777" w:rsidR="00CF6656" w:rsidRPr="00CF6656" w:rsidRDefault="00CF6656" w:rsidP="00CF6656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CF6656">
        <w:rPr>
          <w:rFonts w:ascii="Cambria" w:hAnsi="Cambria" w:cs="Arial"/>
          <w:b/>
          <w:i/>
          <w:color w:val="000000"/>
        </w:rPr>
        <w:t>Mário Reis Filgueiras</w:t>
      </w:r>
    </w:p>
    <w:p w14:paraId="66F67C6C" w14:textId="696292E8" w:rsidR="00CF6656" w:rsidRDefault="00CF6656" w:rsidP="00CF6656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Município de Papagaios/MG</w:t>
      </w:r>
    </w:p>
    <w:p w14:paraId="26C2CAC4" w14:textId="6EA7CD41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48A36597" w:rsidR="00961925" w:rsidRPr="00CF6656" w:rsidRDefault="00CF6656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CF6656">
        <w:rPr>
          <w:rFonts w:ascii="Cambria" w:hAnsi="Cambria" w:cs="Arial"/>
          <w:b/>
          <w:i/>
          <w:color w:val="000000"/>
        </w:rPr>
        <w:t>Luciano Chaves Duarte e Cia Ltda ME</w:t>
      </w:r>
    </w:p>
    <w:p w14:paraId="26C2CACA" w14:textId="205E0809" w:rsidR="00961925" w:rsidRPr="00500FE5" w:rsidRDefault="00CF6656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</w:t>
      </w:r>
      <w:r w:rsidR="007355BC">
        <w:rPr>
          <w:rFonts w:ascii="Cambria" w:hAnsi="Cambria" w:cs="Arial"/>
          <w:color w:val="000000"/>
        </w:rPr>
        <w:t xml:space="preserve">/MF </w:t>
      </w:r>
      <w:r>
        <w:rPr>
          <w:rFonts w:ascii="Cambria" w:hAnsi="Cambria" w:cs="Arial"/>
          <w:color w:val="000000"/>
        </w:rPr>
        <w:t>07.891.157/0001-01</w:t>
      </w:r>
    </w:p>
    <w:sectPr w:rsidR="00961925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939A" w14:textId="77777777" w:rsidR="00BD3ECD" w:rsidRDefault="00BD3ECD">
      <w:r>
        <w:separator/>
      </w:r>
    </w:p>
  </w:endnote>
  <w:endnote w:type="continuationSeparator" w:id="0">
    <w:p w14:paraId="20478CA9" w14:textId="77777777" w:rsidR="00BD3ECD" w:rsidRDefault="00BD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F3C4" w14:textId="77777777" w:rsidR="00BD3ECD" w:rsidRDefault="00BD3ECD">
      <w:r>
        <w:separator/>
      </w:r>
    </w:p>
  </w:footnote>
  <w:footnote w:type="continuationSeparator" w:id="0">
    <w:p w14:paraId="000069C8" w14:textId="77777777" w:rsidR="00BD3ECD" w:rsidRDefault="00BD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062F2"/>
    <w:multiLevelType w:val="multilevel"/>
    <w:tmpl w:val="40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5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4823479">
    <w:abstractNumId w:val="35"/>
  </w:num>
  <w:num w:numId="2" w16cid:durableId="266470844">
    <w:abstractNumId w:val="10"/>
  </w:num>
  <w:num w:numId="3" w16cid:durableId="673338201">
    <w:abstractNumId w:val="25"/>
  </w:num>
  <w:num w:numId="4" w16cid:durableId="2141220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9289328">
    <w:abstractNumId w:val="28"/>
  </w:num>
  <w:num w:numId="6" w16cid:durableId="1523280679">
    <w:abstractNumId w:val="2"/>
  </w:num>
  <w:num w:numId="7" w16cid:durableId="733696571">
    <w:abstractNumId w:val="4"/>
  </w:num>
  <w:num w:numId="8" w16cid:durableId="454177276">
    <w:abstractNumId w:val="3"/>
  </w:num>
  <w:num w:numId="9" w16cid:durableId="745611415">
    <w:abstractNumId w:val="11"/>
  </w:num>
  <w:num w:numId="10" w16cid:durableId="1040059340">
    <w:abstractNumId w:val="1"/>
  </w:num>
  <w:num w:numId="11" w16cid:durableId="1766531178">
    <w:abstractNumId w:val="34"/>
  </w:num>
  <w:num w:numId="12" w16cid:durableId="2010280725">
    <w:abstractNumId w:val="16"/>
  </w:num>
  <w:num w:numId="13" w16cid:durableId="1190752880">
    <w:abstractNumId w:val="33"/>
  </w:num>
  <w:num w:numId="14" w16cid:durableId="445581677">
    <w:abstractNumId w:val="20"/>
  </w:num>
  <w:num w:numId="15" w16cid:durableId="336462790">
    <w:abstractNumId w:val="17"/>
  </w:num>
  <w:num w:numId="16" w16cid:durableId="273291468">
    <w:abstractNumId w:val="19"/>
  </w:num>
  <w:num w:numId="17" w16cid:durableId="814638624">
    <w:abstractNumId w:val="12"/>
  </w:num>
  <w:num w:numId="18" w16cid:durableId="2014333197">
    <w:abstractNumId w:val="7"/>
  </w:num>
  <w:num w:numId="19" w16cid:durableId="201863790">
    <w:abstractNumId w:val="13"/>
  </w:num>
  <w:num w:numId="20" w16cid:durableId="111678396">
    <w:abstractNumId w:val="15"/>
  </w:num>
  <w:num w:numId="21" w16cid:durableId="1659571127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 w16cid:durableId="1600065839">
    <w:abstractNumId w:val="8"/>
  </w:num>
  <w:num w:numId="23" w16cid:durableId="544685996">
    <w:abstractNumId w:val="30"/>
  </w:num>
  <w:num w:numId="24" w16cid:durableId="838354034">
    <w:abstractNumId w:val="22"/>
  </w:num>
  <w:num w:numId="25" w16cid:durableId="118887187">
    <w:abstractNumId w:val="24"/>
  </w:num>
  <w:num w:numId="26" w16cid:durableId="1153570699">
    <w:abstractNumId w:val="21"/>
  </w:num>
  <w:num w:numId="27" w16cid:durableId="314533378">
    <w:abstractNumId w:val="29"/>
  </w:num>
  <w:num w:numId="28" w16cid:durableId="113453211">
    <w:abstractNumId w:val="14"/>
  </w:num>
  <w:num w:numId="29" w16cid:durableId="2029981910">
    <w:abstractNumId w:val="0"/>
  </w:num>
  <w:num w:numId="30" w16cid:durableId="268244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36334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23715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9417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93020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48509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56490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743899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72190982">
    <w:abstractNumId w:val="18"/>
  </w:num>
  <w:num w:numId="39" w16cid:durableId="1088692792">
    <w:abstractNumId w:val="23"/>
  </w:num>
  <w:num w:numId="40" w16cid:durableId="892886719">
    <w:abstractNumId w:val="6"/>
  </w:num>
  <w:num w:numId="41" w16cid:durableId="1129974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5871262">
    <w:abstractNumId w:val="9"/>
  </w:num>
  <w:num w:numId="43" w16cid:durableId="15479873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0434937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CE0"/>
    <w:rsid w:val="00003AA2"/>
    <w:rsid w:val="000148B4"/>
    <w:rsid w:val="0002060E"/>
    <w:rsid w:val="00026B1B"/>
    <w:rsid w:val="000316E1"/>
    <w:rsid w:val="000417AD"/>
    <w:rsid w:val="00043F8A"/>
    <w:rsid w:val="00044035"/>
    <w:rsid w:val="00050F88"/>
    <w:rsid w:val="0005239B"/>
    <w:rsid w:val="0005728F"/>
    <w:rsid w:val="0006281E"/>
    <w:rsid w:val="00071AFE"/>
    <w:rsid w:val="00071E54"/>
    <w:rsid w:val="000770C1"/>
    <w:rsid w:val="00083DD1"/>
    <w:rsid w:val="00083FE6"/>
    <w:rsid w:val="0008701C"/>
    <w:rsid w:val="0009218A"/>
    <w:rsid w:val="00094E69"/>
    <w:rsid w:val="00095633"/>
    <w:rsid w:val="000977B5"/>
    <w:rsid w:val="000A103A"/>
    <w:rsid w:val="000A16D8"/>
    <w:rsid w:val="000A55EC"/>
    <w:rsid w:val="000C4BB7"/>
    <w:rsid w:val="000D2403"/>
    <w:rsid w:val="000E2AF9"/>
    <w:rsid w:val="000E427B"/>
    <w:rsid w:val="000E479B"/>
    <w:rsid w:val="000F13B6"/>
    <w:rsid w:val="000F2934"/>
    <w:rsid w:val="000F3542"/>
    <w:rsid w:val="0010144B"/>
    <w:rsid w:val="00114592"/>
    <w:rsid w:val="00127C4E"/>
    <w:rsid w:val="00137AD1"/>
    <w:rsid w:val="00141979"/>
    <w:rsid w:val="00145157"/>
    <w:rsid w:val="001652CB"/>
    <w:rsid w:val="00173E11"/>
    <w:rsid w:val="00173E14"/>
    <w:rsid w:val="00176770"/>
    <w:rsid w:val="00185868"/>
    <w:rsid w:val="001A15A9"/>
    <w:rsid w:val="001A5F93"/>
    <w:rsid w:val="001B571F"/>
    <w:rsid w:val="001B5D1E"/>
    <w:rsid w:val="001D3BE2"/>
    <w:rsid w:val="001D46C5"/>
    <w:rsid w:val="001D5004"/>
    <w:rsid w:val="001D5CAB"/>
    <w:rsid w:val="001E0899"/>
    <w:rsid w:val="001E33B5"/>
    <w:rsid w:val="001E7E87"/>
    <w:rsid w:val="00200713"/>
    <w:rsid w:val="002045A5"/>
    <w:rsid w:val="00206F06"/>
    <w:rsid w:val="00210FD8"/>
    <w:rsid w:val="00213D3F"/>
    <w:rsid w:val="00223E84"/>
    <w:rsid w:val="0023664E"/>
    <w:rsid w:val="00247BEF"/>
    <w:rsid w:val="0025562C"/>
    <w:rsid w:val="00257630"/>
    <w:rsid w:val="00267686"/>
    <w:rsid w:val="0027092D"/>
    <w:rsid w:val="00273022"/>
    <w:rsid w:val="002741AF"/>
    <w:rsid w:val="002770C2"/>
    <w:rsid w:val="0028285E"/>
    <w:rsid w:val="0028521F"/>
    <w:rsid w:val="00290BD1"/>
    <w:rsid w:val="002A01B8"/>
    <w:rsid w:val="002B7728"/>
    <w:rsid w:val="002B773F"/>
    <w:rsid w:val="002C36F6"/>
    <w:rsid w:val="002C5D24"/>
    <w:rsid w:val="002D3DAC"/>
    <w:rsid w:val="002E332C"/>
    <w:rsid w:val="002E4F4B"/>
    <w:rsid w:val="002E7700"/>
    <w:rsid w:val="00301908"/>
    <w:rsid w:val="00305E4E"/>
    <w:rsid w:val="003102B1"/>
    <w:rsid w:val="00310533"/>
    <w:rsid w:val="003120FD"/>
    <w:rsid w:val="00312A4F"/>
    <w:rsid w:val="003209D5"/>
    <w:rsid w:val="00321065"/>
    <w:rsid w:val="003243CA"/>
    <w:rsid w:val="00330C43"/>
    <w:rsid w:val="003405CA"/>
    <w:rsid w:val="00344A85"/>
    <w:rsid w:val="003457EA"/>
    <w:rsid w:val="00346EE3"/>
    <w:rsid w:val="00356246"/>
    <w:rsid w:val="00357D85"/>
    <w:rsid w:val="0037210D"/>
    <w:rsid w:val="0039711B"/>
    <w:rsid w:val="003B0F42"/>
    <w:rsid w:val="003B348D"/>
    <w:rsid w:val="003B5A9B"/>
    <w:rsid w:val="003B78C9"/>
    <w:rsid w:val="003C1580"/>
    <w:rsid w:val="003C5BCC"/>
    <w:rsid w:val="003C6857"/>
    <w:rsid w:val="003C72FB"/>
    <w:rsid w:val="003D1005"/>
    <w:rsid w:val="003D68E3"/>
    <w:rsid w:val="003D7B9C"/>
    <w:rsid w:val="003E2DAA"/>
    <w:rsid w:val="003F46E8"/>
    <w:rsid w:val="003F55D1"/>
    <w:rsid w:val="003F5810"/>
    <w:rsid w:val="003F604A"/>
    <w:rsid w:val="003F6A9B"/>
    <w:rsid w:val="004005C0"/>
    <w:rsid w:val="00406FA1"/>
    <w:rsid w:val="004114C2"/>
    <w:rsid w:val="00420BEB"/>
    <w:rsid w:val="00432688"/>
    <w:rsid w:val="004330A6"/>
    <w:rsid w:val="00437961"/>
    <w:rsid w:val="00443E0F"/>
    <w:rsid w:val="00451DFE"/>
    <w:rsid w:val="004526D9"/>
    <w:rsid w:val="004539B5"/>
    <w:rsid w:val="0045544C"/>
    <w:rsid w:val="00460ED7"/>
    <w:rsid w:val="00464B83"/>
    <w:rsid w:val="00474141"/>
    <w:rsid w:val="004868C0"/>
    <w:rsid w:val="004910B5"/>
    <w:rsid w:val="004A0C06"/>
    <w:rsid w:val="004B1ADE"/>
    <w:rsid w:val="004B306C"/>
    <w:rsid w:val="004B39EA"/>
    <w:rsid w:val="004C764B"/>
    <w:rsid w:val="004D02AA"/>
    <w:rsid w:val="004D6DE9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50BA4"/>
    <w:rsid w:val="005557E1"/>
    <w:rsid w:val="00561D33"/>
    <w:rsid w:val="00573148"/>
    <w:rsid w:val="00582B18"/>
    <w:rsid w:val="00583D1F"/>
    <w:rsid w:val="00590C12"/>
    <w:rsid w:val="005937A6"/>
    <w:rsid w:val="00593DAD"/>
    <w:rsid w:val="005949B0"/>
    <w:rsid w:val="005A0CC7"/>
    <w:rsid w:val="005A1165"/>
    <w:rsid w:val="005A3440"/>
    <w:rsid w:val="005A6AD1"/>
    <w:rsid w:val="005C2BC5"/>
    <w:rsid w:val="005C2EAB"/>
    <w:rsid w:val="005E4232"/>
    <w:rsid w:val="005F23F0"/>
    <w:rsid w:val="005F350D"/>
    <w:rsid w:val="005F471B"/>
    <w:rsid w:val="005F7E83"/>
    <w:rsid w:val="0060238C"/>
    <w:rsid w:val="00614622"/>
    <w:rsid w:val="00617E35"/>
    <w:rsid w:val="00621A8C"/>
    <w:rsid w:val="00622996"/>
    <w:rsid w:val="00635858"/>
    <w:rsid w:val="006466EA"/>
    <w:rsid w:val="00647358"/>
    <w:rsid w:val="006537A9"/>
    <w:rsid w:val="00655303"/>
    <w:rsid w:val="00655547"/>
    <w:rsid w:val="00656F20"/>
    <w:rsid w:val="006630AF"/>
    <w:rsid w:val="0066409A"/>
    <w:rsid w:val="006709C5"/>
    <w:rsid w:val="00681B7E"/>
    <w:rsid w:val="006853C0"/>
    <w:rsid w:val="00694DC5"/>
    <w:rsid w:val="006976A3"/>
    <w:rsid w:val="006A06B2"/>
    <w:rsid w:val="006A1706"/>
    <w:rsid w:val="006B2CDF"/>
    <w:rsid w:val="006B6FB2"/>
    <w:rsid w:val="006C3979"/>
    <w:rsid w:val="006C4315"/>
    <w:rsid w:val="006D15DD"/>
    <w:rsid w:val="006D7103"/>
    <w:rsid w:val="006E2DC9"/>
    <w:rsid w:val="006E65DF"/>
    <w:rsid w:val="006E6F38"/>
    <w:rsid w:val="006E7153"/>
    <w:rsid w:val="006F2F8D"/>
    <w:rsid w:val="006F450D"/>
    <w:rsid w:val="006F7B8E"/>
    <w:rsid w:val="00710274"/>
    <w:rsid w:val="00720F98"/>
    <w:rsid w:val="007301AD"/>
    <w:rsid w:val="00731730"/>
    <w:rsid w:val="0073510B"/>
    <w:rsid w:val="007355BC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0A9D"/>
    <w:rsid w:val="00781F43"/>
    <w:rsid w:val="007832AD"/>
    <w:rsid w:val="00790E98"/>
    <w:rsid w:val="00791186"/>
    <w:rsid w:val="00792482"/>
    <w:rsid w:val="00796EC9"/>
    <w:rsid w:val="007A6534"/>
    <w:rsid w:val="007A68CA"/>
    <w:rsid w:val="007B5DF6"/>
    <w:rsid w:val="007C1F72"/>
    <w:rsid w:val="007C2127"/>
    <w:rsid w:val="007C292D"/>
    <w:rsid w:val="007C4316"/>
    <w:rsid w:val="007D02F6"/>
    <w:rsid w:val="007D0C1B"/>
    <w:rsid w:val="007D35B8"/>
    <w:rsid w:val="007E65F8"/>
    <w:rsid w:val="007E7333"/>
    <w:rsid w:val="007F35AD"/>
    <w:rsid w:val="007F6918"/>
    <w:rsid w:val="00801035"/>
    <w:rsid w:val="008020A0"/>
    <w:rsid w:val="00804E05"/>
    <w:rsid w:val="008111E2"/>
    <w:rsid w:val="00813AE6"/>
    <w:rsid w:val="00816A61"/>
    <w:rsid w:val="00823D9E"/>
    <w:rsid w:val="00832236"/>
    <w:rsid w:val="00844F2C"/>
    <w:rsid w:val="008477ED"/>
    <w:rsid w:val="008505E3"/>
    <w:rsid w:val="00853118"/>
    <w:rsid w:val="008537C3"/>
    <w:rsid w:val="008544BD"/>
    <w:rsid w:val="00854DF8"/>
    <w:rsid w:val="00857704"/>
    <w:rsid w:val="008655EC"/>
    <w:rsid w:val="00865AE6"/>
    <w:rsid w:val="008763DC"/>
    <w:rsid w:val="00877603"/>
    <w:rsid w:val="00891BB4"/>
    <w:rsid w:val="008A2F2C"/>
    <w:rsid w:val="008A4BCA"/>
    <w:rsid w:val="008A7C06"/>
    <w:rsid w:val="008B1FC1"/>
    <w:rsid w:val="008D6E6C"/>
    <w:rsid w:val="008D6F90"/>
    <w:rsid w:val="008E37E5"/>
    <w:rsid w:val="008E594C"/>
    <w:rsid w:val="008E5A1A"/>
    <w:rsid w:val="00900A87"/>
    <w:rsid w:val="00934867"/>
    <w:rsid w:val="009615FB"/>
    <w:rsid w:val="00961925"/>
    <w:rsid w:val="009634F9"/>
    <w:rsid w:val="00964DC0"/>
    <w:rsid w:val="0096627B"/>
    <w:rsid w:val="00977B31"/>
    <w:rsid w:val="00980456"/>
    <w:rsid w:val="00987780"/>
    <w:rsid w:val="00987A8C"/>
    <w:rsid w:val="009A702F"/>
    <w:rsid w:val="009B1C3D"/>
    <w:rsid w:val="009C09EF"/>
    <w:rsid w:val="009C1E5F"/>
    <w:rsid w:val="009C344D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15133"/>
    <w:rsid w:val="00A22626"/>
    <w:rsid w:val="00A23322"/>
    <w:rsid w:val="00A25F70"/>
    <w:rsid w:val="00A309C3"/>
    <w:rsid w:val="00A31AC3"/>
    <w:rsid w:val="00A31AC8"/>
    <w:rsid w:val="00A33EC6"/>
    <w:rsid w:val="00A409C7"/>
    <w:rsid w:val="00A6128B"/>
    <w:rsid w:val="00A61E0C"/>
    <w:rsid w:val="00A644AA"/>
    <w:rsid w:val="00A64F5E"/>
    <w:rsid w:val="00A71E72"/>
    <w:rsid w:val="00A76C22"/>
    <w:rsid w:val="00A91212"/>
    <w:rsid w:val="00AB7BB6"/>
    <w:rsid w:val="00AC0E53"/>
    <w:rsid w:val="00AC12AE"/>
    <w:rsid w:val="00AC4838"/>
    <w:rsid w:val="00AC48B4"/>
    <w:rsid w:val="00AC65DE"/>
    <w:rsid w:val="00AD0F4F"/>
    <w:rsid w:val="00AD2662"/>
    <w:rsid w:val="00AD51E8"/>
    <w:rsid w:val="00AD5666"/>
    <w:rsid w:val="00AE7BED"/>
    <w:rsid w:val="00AF3D6E"/>
    <w:rsid w:val="00AF7D77"/>
    <w:rsid w:val="00B00BE4"/>
    <w:rsid w:val="00B13934"/>
    <w:rsid w:val="00B1572C"/>
    <w:rsid w:val="00B20939"/>
    <w:rsid w:val="00B2583C"/>
    <w:rsid w:val="00B276F6"/>
    <w:rsid w:val="00B27EB9"/>
    <w:rsid w:val="00B328B9"/>
    <w:rsid w:val="00B32E89"/>
    <w:rsid w:val="00B40B72"/>
    <w:rsid w:val="00B414FC"/>
    <w:rsid w:val="00B42289"/>
    <w:rsid w:val="00B4414D"/>
    <w:rsid w:val="00B61D3F"/>
    <w:rsid w:val="00B62020"/>
    <w:rsid w:val="00B76A6A"/>
    <w:rsid w:val="00B80EBE"/>
    <w:rsid w:val="00B907F8"/>
    <w:rsid w:val="00B92C88"/>
    <w:rsid w:val="00B951B5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3ECD"/>
    <w:rsid w:val="00BD4F39"/>
    <w:rsid w:val="00BE122F"/>
    <w:rsid w:val="00BF197E"/>
    <w:rsid w:val="00BF5403"/>
    <w:rsid w:val="00BF6C5C"/>
    <w:rsid w:val="00C0003F"/>
    <w:rsid w:val="00C31066"/>
    <w:rsid w:val="00C3225A"/>
    <w:rsid w:val="00C37DC7"/>
    <w:rsid w:val="00C513D4"/>
    <w:rsid w:val="00C515F0"/>
    <w:rsid w:val="00C51D98"/>
    <w:rsid w:val="00C641D1"/>
    <w:rsid w:val="00C72B7F"/>
    <w:rsid w:val="00C80443"/>
    <w:rsid w:val="00C91DDE"/>
    <w:rsid w:val="00C92789"/>
    <w:rsid w:val="00CA224E"/>
    <w:rsid w:val="00CB51C9"/>
    <w:rsid w:val="00CC25B1"/>
    <w:rsid w:val="00CC5992"/>
    <w:rsid w:val="00CD19D5"/>
    <w:rsid w:val="00CE561B"/>
    <w:rsid w:val="00CE7F25"/>
    <w:rsid w:val="00CF5B1A"/>
    <w:rsid w:val="00CF6656"/>
    <w:rsid w:val="00D01E09"/>
    <w:rsid w:val="00D02228"/>
    <w:rsid w:val="00D17C0D"/>
    <w:rsid w:val="00D26C2F"/>
    <w:rsid w:val="00D30D06"/>
    <w:rsid w:val="00D31973"/>
    <w:rsid w:val="00D358F0"/>
    <w:rsid w:val="00D47A97"/>
    <w:rsid w:val="00D51CAF"/>
    <w:rsid w:val="00D52224"/>
    <w:rsid w:val="00D55E83"/>
    <w:rsid w:val="00D8107D"/>
    <w:rsid w:val="00D91CBE"/>
    <w:rsid w:val="00D940FA"/>
    <w:rsid w:val="00DA3C38"/>
    <w:rsid w:val="00DB5574"/>
    <w:rsid w:val="00DB6B1A"/>
    <w:rsid w:val="00DC18A7"/>
    <w:rsid w:val="00DC1BC6"/>
    <w:rsid w:val="00DC2631"/>
    <w:rsid w:val="00DC5700"/>
    <w:rsid w:val="00DD1198"/>
    <w:rsid w:val="00DD3921"/>
    <w:rsid w:val="00DE2653"/>
    <w:rsid w:val="00DE3EED"/>
    <w:rsid w:val="00DE51C1"/>
    <w:rsid w:val="00DE67DD"/>
    <w:rsid w:val="00DF1244"/>
    <w:rsid w:val="00DF46D5"/>
    <w:rsid w:val="00E004BA"/>
    <w:rsid w:val="00E0116F"/>
    <w:rsid w:val="00E27843"/>
    <w:rsid w:val="00E33FEC"/>
    <w:rsid w:val="00E508CB"/>
    <w:rsid w:val="00E53FD5"/>
    <w:rsid w:val="00E548A9"/>
    <w:rsid w:val="00E54BCF"/>
    <w:rsid w:val="00E5619E"/>
    <w:rsid w:val="00E61995"/>
    <w:rsid w:val="00E81C16"/>
    <w:rsid w:val="00E83D4F"/>
    <w:rsid w:val="00E92CCD"/>
    <w:rsid w:val="00EB1EC2"/>
    <w:rsid w:val="00EB2761"/>
    <w:rsid w:val="00EB3B2C"/>
    <w:rsid w:val="00EE09C2"/>
    <w:rsid w:val="00EE128B"/>
    <w:rsid w:val="00EF460D"/>
    <w:rsid w:val="00F04523"/>
    <w:rsid w:val="00F07077"/>
    <w:rsid w:val="00F1182B"/>
    <w:rsid w:val="00F12489"/>
    <w:rsid w:val="00F13381"/>
    <w:rsid w:val="00F23DA9"/>
    <w:rsid w:val="00F255A0"/>
    <w:rsid w:val="00F263B2"/>
    <w:rsid w:val="00F32291"/>
    <w:rsid w:val="00F330D2"/>
    <w:rsid w:val="00F33550"/>
    <w:rsid w:val="00F5124C"/>
    <w:rsid w:val="00F512BE"/>
    <w:rsid w:val="00F620DF"/>
    <w:rsid w:val="00F63AB7"/>
    <w:rsid w:val="00F70D1A"/>
    <w:rsid w:val="00F71E73"/>
    <w:rsid w:val="00F841C0"/>
    <w:rsid w:val="00F858CD"/>
    <w:rsid w:val="00F95429"/>
    <w:rsid w:val="00FB2EAE"/>
    <w:rsid w:val="00FB3378"/>
    <w:rsid w:val="00FB4EAF"/>
    <w:rsid w:val="00FC20C9"/>
    <w:rsid w:val="00FD6B0D"/>
    <w:rsid w:val="00FD6B30"/>
    <w:rsid w:val="00FE4FF7"/>
    <w:rsid w:val="00FE79F1"/>
    <w:rsid w:val="00FF412A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C5544F53-6654-4EA8-B3E5-1D425331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customStyle="1" w:styleId="MenoPendente1">
    <w:name w:val="Menção Pendente1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3022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15</cp:revision>
  <cp:lastPrinted>2022-06-03T17:06:00Z</cp:lastPrinted>
  <dcterms:created xsi:type="dcterms:W3CDTF">2022-09-30T13:13:00Z</dcterms:created>
  <dcterms:modified xsi:type="dcterms:W3CDTF">2022-09-30T16:19:00Z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