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B31F3" w14:textId="56606650" w:rsidR="00961925" w:rsidRPr="0073039C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PROCESSO LICITATÓRIO Nº </w:t>
      </w:r>
      <w:r w:rsidR="00A961CA" w:rsidRPr="0073039C">
        <w:rPr>
          <w:rFonts w:ascii="Cambria" w:hAnsi="Cambria"/>
          <w:b/>
          <w:szCs w:val="24"/>
        </w:rPr>
        <w:t>046/2022</w:t>
      </w:r>
    </w:p>
    <w:p w14:paraId="46DB31F4" w14:textId="3FF7312F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PREGÃO PRESENCIAL Nº </w:t>
      </w:r>
      <w:r w:rsidR="00A961CA" w:rsidRPr="0073039C">
        <w:rPr>
          <w:rFonts w:ascii="Cambria" w:hAnsi="Cambria"/>
          <w:b/>
          <w:szCs w:val="24"/>
        </w:rPr>
        <w:t>024/2022</w:t>
      </w:r>
    </w:p>
    <w:p w14:paraId="46DB31F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039C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8473C6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ATA DE REGISTRO DE PREÇOS Nº </w:t>
      </w:r>
      <w:r w:rsidR="004C3FB8" w:rsidRPr="0073039C">
        <w:rPr>
          <w:rFonts w:ascii="Cambria" w:hAnsi="Cambria"/>
          <w:szCs w:val="24"/>
        </w:rPr>
        <w:t>018/2022</w:t>
      </w:r>
      <w:r w:rsidRPr="0073039C">
        <w:rPr>
          <w:rFonts w:ascii="Cambria" w:hAnsi="Cambria"/>
          <w:szCs w:val="24"/>
        </w:rPr>
        <w:t>.</w:t>
      </w:r>
    </w:p>
    <w:p w14:paraId="46DB31FB" w14:textId="2BD1F7B3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1FC" w14:textId="3DF9756C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PROCESSO Nº </w:t>
      </w:r>
      <w:r w:rsidR="00A961CA" w:rsidRPr="0073039C">
        <w:rPr>
          <w:rFonts w:ascii="Cambria" w:hAnsi="Cambria"/>
          <w:szCs w:val="24"/>
        </w:rPr>
        <w:t>046/2022</w:t>
      </w:r>
      <w:r w:rsidRPr="0073039C">
        <w:rPr>
          <w:rFonts w:ascii="Cambria" w:hAnsi="Cambria"/>
          <w:szCs w:val="24"/>
        </w:rPr>
        <w:t>.</w:t>
      </w:r>
    </w:p>
    <w:p w14:paraId="46DB31F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VALIDADE: 12 meses.</w:t>
      </w:r>
    </w:p>
    <w:p w14:paraId="46DB31F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0249971C" w14:textId="77777777" w:rsidR="00C86E7A" w:rsidRDefault="00961925" w:rsidP="00C86E7A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Aos </w:t>
      </w:r>
      <w:r w:rsidR="00B22ED5" w:rsidRPr="0073039C">
        <w:rPr>
          <w:rFonts w:ascii="Cambria" w:hAnsi="Cambria" w:cs="Arial"/>
        </w:rPr>
        <w:t>11 (onze)</w:t>
      </w:r>
      <w:r w:rsidRPr="0073039C">
        <w:rPr>
          <w:rFonts w:ascii="Cambria" w:hAnsi="Cambria" w:cs="Arial"/>
        </w:rPr>
        <w:t xml:space="preserve"> dias do mês </w:t>
      </w:r>
      <w:r w:rsidR="00B22ED5" w:rsidRPr="0073039C">
        <w:rPr>
          <w:rFonts w:ascii="Cambria" w:hAnsi="Cambria" w:cs="Arial"/>
        </w:rPr>
        <w:t>de maio de 2022</w:t>
      </w:r>
      <w:r w:rsidRPr="0073039C">
        <w:rPr>
          <w:rFonts w:ascii="Cambria" w:hAnsi="Cambria" w:cs="Arial"/>
        </w:rPr>
        <w:t xml:space="preserve">, na sala de licitações, na sede da Prefeitura Municipal, situada na </w:t>
      </w:r>
      <w:r w:rsidR="00607FBC" w:rsidRPr="0073039C">
        <w:rPr>
          <w:rFonts w:ascii="Cambria" w:hAnsi="Cambria" w:cs="Arial"/>
        </w:rPr>
        <w:t>Avenida Francisco Valadares da Fonseca, nº. 250, bairro Vasco Lopes, Papagaios/MG, CEP 35.669-000</w:t>
      </w:r>
      <w:r w:rsidRPr="0073039C">
        <w:rPr>
          <w:rFonts w:ascii="Cambria" w:hAnsi="Cambria" w:cs="Arial"/>
        </w:rPr>
        <w:t xml:space="preserve">, o Exmo. Sr. Prefeito Municipal, Sr. </w:t>
      </w:r>
      <w:r w:rsidR="00DF35F7" w:rsidRPr="0073039C">
        <w:rPr>
          <w:rFonts w:ascii="Cambria" w:hAnsi="Cambria" w:cs="Arial"/>
        </w:rPr>
        <w:t xml:space="preserve">Mário Reis </w:t>
      </w:r>
      <w:proofErr w:type="spellStart"/>
      <w:r w:rsidR="00DF35F7" w:rsidRPr="0073039C">
        <w:rPr>
          <w:rFonts w:ascii="Cambria" w:hAnsi="Cambria" w:cs="Arial"/>
        </w:rPr>
        <w:t>Filgueiras</w:t>
      </w:r>
      <w:proofErr w:type="spellEnd"/>
      <w:r w:rsidRPr="0073039C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961CA" w:rsidRPr="0073039C">
        <w:rPr>
          <w:rFonts w:ascii="Cambria" w:hAnsi="Cambria" w:cs="Arial"/>
        </w:rPr>
        <w:t>024/2022</w:t>
      </w:r>
      <w:r w:rsidRPr="0073039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A961CA" w:rsidRPr="0073039C">
        <w:rPr>
          <w:rFonts w:ascii="Cambria" w:hAnsi="Cambria" w:cs="Arial"/>
        </w:rPr>
        <w:t>046/2022</w:t>
      </w:r>
      <w:r w:rsidRPr="0073039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C86E7A">
        <w:rPr>
          <w:rFonts w:ascii="Cambria" w:hAnsi="Cambria" w:cs="Arial"/>
          <w:b/>
          <w:bCs/>
        </w:rPr>
        <w:t>ALTS COMERCIO DE MATERIAIS E EQUIPAMENTOS HOSPITALRES EIRELI EPP</w:t>
      </w:r>
      <w:r w:rsidR="00C86E7A" w:rsidRPr="00754134">
        <w:rPr>
          <w:rFonts w:ascii="Cambria" w:hAnsi="Cambria" w:cs="Arial"/>
        </w:rPr>
        <w:t xml:space="preserve">, localizado na </w:t>
      </w:r>
      <w:r w:rsidR="00C86E7A">
        <w:rPr>
          <w:rFonts w:ascii="Cambria" w:hAnsi="Cambria" w:cs="Arial"/>
        </w:rPr>
        <w:t>Avenida José Candido da Silveira, nº. 398, Loja 09, bairro Sagrada Família, Belo Horizonte/MG, CEP 31.035-572</w:t>
      </w:r>
      <w:r w:rsidR="00C86E7A" w:rsidRPr="00754134">
        <w:rPr>
          <w:rFonts w:ascii="Cambria" w:hAnsi="Cambria" w:cs="Arial"/>
        </w:rPr>
        <w:t xml:space="preserve">, cujo CNPJ é </w:t>
      </w:r>
      <w:r w:rsidR="00C86E7A">
        <w:rPr>
          <w:rFonts w:ascii="Cambria" w:hAnsi="Cambria" w:cs="Arial"/>
        </w:rPr>
        <w:t>22.846.832/0001-66</w:t>
      </w:r>
      <w:r w:rsidR="00C86E7A" w:rsidRPr="00754134">
        <w:rPr>
          <w:rFonts w:ascii="Cambria" w:hAnsi="Cambria" w:cs="Arial"/>
        </w:rPr>
        <w:t xml:space="preserve">, neste ato representado por </w:t>
      </w:r>
      <w:r w:rsidR="00C86E7A">
        <w:rPr>
          <w:rFonts w:ascii="Cambria" w:hAnsi="Cambria" w:cs="Arial"/>
        </w:rPr>
        <w:t>Sylvio Cavaca Rocha</w:t>
      </w:r>
      <w:r w:rsidR="00C86E7A" w:rsidRPr="00754134">
        <w:rPr>
          <w:rFonts w:ascii="Cambria" w:hAnsi="Cambria" w:cs="Arial"/>
        </w:rPr>
        <w:t xml:space="preserve">, inscrito no CPF/MF sob o nº. </w:t>
      </w:r>
      <w:r w:rsidR="00C86E7A">
        <w:rPr>
          <w:rFonts w:ascii="Cambria" w:hAnsi="Cambria" w:cs="Arial"/>
        </w:rPr>
        <w:t>684.652.466-53</w:t>
      </w:r>
      <w:r w:rsidR="00C86E7A" w:rsidRPr="00754134">
        <w:rPr>
          <w:rFonts w:ascii="Cambria" w:hAnsi="Cambria" w:cs="Arial"/>
        </w:rPr>
        <w:t>, conforme quadro abaixo:</w:t>
      </w:r>
    </w:p>
    <w:p w14:paraId="06027942" w14:textId="77777777" w:rsidR="00801CF6" w:rsidRPr="00754134" w:rsidRDefault="00801CF6" w:rsidP="00C86E7A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bookmarkStart w:id="0" w:name="_GoBack"/>
      <w:bookmarkEnd w:id="0"/>
    </w:p>
    <w:tbl>
      <w:tblPr>
        <w:tblW w:w="1028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3086"/>
        <w:gridCol w:w="858"/>
        <w:gridCol w:w="824"/>
        <w:gridCol w:w="972"/>
        <w:gridCol w:w="858"/>
        <w:gridCol w:w="955"/>
        <w:gridCol w:w="858"/>
        <w:gridCol w:w="1012"/>
      </w:tblGrid>
      <w:tr w:rsidR="00801CF6" w:rsidRPr="00801CF6" w14:paraId="65E1C8ED" w14:textId="77777777" w:rsidTr="00801CF6">
        <w:trPr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710" w14:textId="77777777" w:rsidR="00801CF6" w:rsidRPr="00801CF6" w:rsidRDefault="00801CF6" w:rsidP="00801CF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7C5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3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068A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801CF6" w:rsidRPr="00801CF6" w14:paraId="1C9704A4" w14:textId="77777777" w:rsidTr="00801CF6">
        <w:trPr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2269" w14:textId="77777777" w:rsidR="00801CF6" w:rsidRPr="00801CF6" w:rsidRDefault="00801CF6" w:rsidP="00801CF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E8B8" w14:textId="77777777" w:rsidR="00801CF6" w:rsidRPr="00801CF6" w:rsidRDefault="00801CF6" w:rsidP="00801CF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6694C4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65E657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4267DA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801CF6" w:rsidRPr="00801CF6" w14:paraId="67F9A65F" w14:textId="77777777" w:rsidTr="00801CF6">
        <w:trPr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D760" w14:textId="77777777" w:rsidR="00801CF6" w:rsidRPr="00801CF6" w:rsidRDefault="00801CF6" w:rsidP="00801CF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68DF" w14:textId="77777777" w:rsidR="00801CF6" w:rsidRPr="00801CF6" w:rsidRDefault="00801CF6" w:rsidP="00801CF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C1B8A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  <w:proofErr w:type="gramEnd"/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93F98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9887A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59D7E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7B733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C03DC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CCAB6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801CF6" w:rsidRPr="00801CF6" w14:paraId="4E7A360E" w14:textId="77777777" w:rsidTr="00801CF6">
        <w:trPr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7475" w14:textId="77777777" w:rsidR="00801CF6" w:rsidRPr="00801CF6" w:rsidRDefault="00801CF6" w:rsidP="00801CF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A690" w14:textId="77777777" w:rsidR="00801CF6" w:rsidRPr="00801CF6" w:rsidRDefault="00801CF6" w:rsidP="00801CF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B81C" w14:textId="77777777" w:rsidR="00801CF6" w:rsidRPr="00801CF6" w:rsidRDefault="00801CF6" w:rsidP="00801C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BCD4" w14:textId="77777777" w:rsidR="00801CF6" w:rsidRPr="00801CF6" w:rsidRDefault="00801CF6" w:rsidP="00801C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C65" w14:textId="77777777" w:rsidR="00801CF6" w:rsidRPr="00801CF6" w:rsidRDefault="00801CF6" w:rsidP="00801C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7569" w14:textId="77777777" w:rsidR="00801CF6" w:rsidRPr="00801CF6" w:rsidRDefault="00801CF6" w:rsidP="00801C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2DC4" w14:textId="77777777" w:rsidR="00801CF6" w:rsidRPr="00801CF6" w:rsidRDefault="00801CF6" w:rsidP="00801C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6BFB" w14:textId="77777777" w:rsidR="00801CF6" w:rsidRPr="00801CF6" w:rsidRDefault="00801CF6" w:rsidP="00801C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435D" w14:textId="77777777" w:rsidR="00801CF6" w:rsidRPr="00801CF6" w:rsidRDefault="00801CF6" w:rsidP="00801C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801CF6" w:rsidRPr="00801CF6" w14:paraId="27EBC8B2" w14:textId="77777777" w:rsidTr="00801CF6">
        <w:trPr>
          <w:trHeight w:val="4083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86E3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719" w14:textId="77777777" w:rsidR="00801CF6" w:rsidRPr="00801CF6" w:rsidRDefault="00801CF6" w:rsidP="00801CF6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 xml:space="preserve">AGULHA 25X7 C/100 AGULHA HIPODÉRMICA 25 </w:t>
            </w:r>
            <w:proofErr w:type="gramStart"/>
            <w:r w:rsidRPr="00801CF6">
              <w:rPr>
                <w:rFonts w:ascii="Cambria" w:hAnsi="Cambria" w:cs="Calibri"/>
                <w:color w:val="000000"/>
                <w:sz w:val="20"/>
              </w:rPr>
              <w:t>X</w:t>
            </w:r>
            <w:proofErr w:type="gramEnd"/>
            <w:r w:rsidRPr="00801CF6">
              <w:rPr>
                <w:rFonts w:ascii="Cambria" w:hAnsi="Cambria" w:cs="Calibri"/>
                <w:color w:val="000000"/>
                <w:sz w:val="20"/>
              </w:rPr>
              <w:t xml:space="preserve"> 0,7 MM. CÂNULA DE AÇO INOXIDÁVEL, PAREDE FINA, SILICONADA, BISEL TRIFACETADO, CANHÃO EM PLÁSTICO, COM CONEXÃO PERFEITA A SERINGAS E OUTROS DISPOSITIVOS, PROTETOR DE ENCAIXE FIRME. COM SISTEMA DE SEGURANÇA ACOPLADO À AGULHA E SEGUNDO NR32. ESTÉRIL. DESCARTÁVEL. EMBALAGEM INDIVIDUAL EM PAPEL GRAU CIRURGICO COM ABERTURA EM PETALA ASSEPTICA, COM DADOS DE IDENTIFICAÇÃO E PROCEDÊNCIA, LOTE, DATA E TIPO DE ESTERILIZAÇÃO, TEMPO DE VALIDADE E REGISTRO NO MINISTÉRIO DA SAÚDE.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29B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>1.000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3D0F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10,90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3FBD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10.900,00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26F4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2AB1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10.900,00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B028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9891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54.500,00 </w:t>
            </w:r>
          </w:p>
        </w:tc>
      </w:tr>
      <w:tr w:rsidR="00801CF6" w:rsidRPr="00801CF6" w14:paraId="582F1064" w14:textId="77777777" w:rsidTr="00801CF6">
        <w:trPr>
          <w:trHeight w:val="4083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1C39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C16" w14:textId="77777777" w:rsidR="00801CF6" w:rsidRPr="00801CF6" w:rsidRDefault="00801CF6" w:rsidP="00801CF6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 xml:space="preserve">AGULHA 40X12 C/100 AGULHA HIPODÉRMICA 40 </w:t>
            </w:r>
            <w:proofErr w:type="gramStart"/>
            <w:r w:rsidRPr="00801CF6">
              <w:rPr>
                <w:rFonts w:ascii="Cambria" w:hAnsi="Cambria" w:cs="Calibri"/>
                <w:color w:val="000000"/>
                <w:sz w:val="20"/>
              </w:rPr>
              <w:t>X</w:t>
            </w:r>
            <w:proofErr w:type="gramEnd"/>
            <w:r w:rsidRPr="00801CF6">
              <w:rPr>
                <w:rFonts w:ascii="Cambria" w:hAnsi="Cambria" w:cs="Calibri"/>
                <w:color w:val="000000"/>
                <w:sz w:val="20"/>
              </w:rPr>
              <w:t xml:space="preserve"> 1,2 MM. CÂNULA DE AÇO INOXIDÁVEL, PAREDE FINA, SILICONADA, BISEL TRIFACETADO, CANHÃO EM PLÁSTICO, COM CONEXÃO PERFEITA A SERINGAS E OUTROS DISPOSITIVOS, PROTETOR DE ENCAIXE FIRME. COM SISTEMA DE SEGURANÇA ACOPLADO À AGULHA E SEGUNDO NR32. ESTÉRIL. DESCARTÁVEL. EMBALAGEM INDIVIDUAL EM PAPEL GRAU CIRURGICO COM ABERTURA EM PETALA ASSEPTICA, COM DADOS DE IDENTIFICAÇÃO E PROCEDÊNCIA, LOTE, DATA E TIPO DE ESTERILIZAÇÃO, TEMPO DE VALIDADE E REGISTRO NO MINISTÉRIO DA SAÚDE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FD6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>1.000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7AB7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12,93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C6EE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12.930,00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4319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D71F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12.930,00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8D37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565D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64.650,00 </w:t>
            </w:r>
          </w:p>
        </w:tc>
      </w:tr>
      <w:tr w:rsidR="00801CF6" w:rsidRPr="00801CF6" w14:paraId="539085A9" w14:textId="77777777" w:rsidTr="00801CF6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7AB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EB6" w14:textId="77777777" w:rsidR="00801CF6" w:rsidRPr="00801CF6" w:rsidRDefault="00801CF6" w:rsidP="00801CF6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>FILME DRY P/ DT2B- 20X25CM-CX C/ 100PELICULAS, ESPECÍFICOS IMPRESSORA DRYSTAR 5302 AGFA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974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567F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286,40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2F2F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11.456,00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113D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320C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11.456,00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A484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3199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57.280,00 </w:t>
            </w:r>
          </w:p>
        </w:tc>
      </w:tr>
      <w:tr w:rsidR="00801CF6" w:rsidRPr="00801CF6" w14:paraId="096F30ED" w14:textId="77777777" w:rsidTr="00801CF6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E62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536" w14:textId="77777777" w:rsidR="00801CF6" w:rsidRPr="00801CF6" w:rsidRDefault="00801CF6" w:rsidP="00801CF6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>FILME DRY P/ DT2B- 25X30CM-CX C/ 100PELICULAS, ESPECÍFICOS IMPRESSORA DRYSTAR 5302 AGFA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C9C4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32D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416,50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306B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16.660,00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685D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9C6B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16.660,00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662C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93C0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83.300,00 </w:t>
            </w:r>
          </w:p>
        </w:tc>
      </w:tr>
      <w:tr w:rsidR="00801CF6" w:rsidRPr="00801CF6" w14:paraId="787E8464" w14:textId="77777777" w:rsidTr="00801CF6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B776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8A7" w14:textId="77777777" w:rsidR="00801CF6" w:rsidRPr="00801CF6" w:rsidRDefault="00801CF6" w:rsidP="00801CF6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>FILME DRY P/ DT2B- 28X30CM-CX C/ 100PELICULAS, ESPECÍFICOS IMPRESSORA DRYSTAR 5302 AGFA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71E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C488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450,90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7CCF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18.036,00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DE27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468D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18.036,00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5487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BFEB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90.180,00 </w:t>
            </w:r>
          </w:p>
        </w:tc>
      </w:tr>
      <w:tr w:rsidR="00801CF6" w:rsidRPr="00801CF6" w14:paraId="2D4E48F1" w14:textId="77777777" w:rsidTr="00801CF6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F16E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19B" w14:textId="77777777" w:rsidR="00801CF6" w:rsidRPr="00801CF6" w:rsidRDefault="00801CF6" w:rsidP="00801CF6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>FILME DRY P/ DT2B- 35X43CM-CX C/ 100PELICULAS, ESPECÍFICOS IMPRESSORA DRYSTAR 5302 AGFA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638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01CF6">
              <w:rPr>
                <w:rFonts w:ascii="Cambria" w:hAnsi="Cambria" w:cs="Calibri"/>
                <w:color w:val="000000"/>
                <w:sz w:val="20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5A95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801,60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CE5D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32.064,00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9429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C296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32.064,00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B83A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6AB3" w14:textId="77777777" w:rsidR="00801CF6" w:rsidRPr="00801CF6" w:rsidRDefault="00801CF6" w:rsidP="00801C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1CF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160.320,00 </w:t>
            </w:r>
          </w:p>
        </w:tc>
      </w:tr>
    </w:tbl>
    <w:p w14:paraId="46DB3202" w14:textId="43006C5A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46DB3225" w14:textId="77777777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01 </w:t>
      </w:r>
      <w:r w:rsidRPr="0073039C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t xml:space="preserve">I </w:t>
      </w:r>
      <w:proofErr w:type="gramStart"/>
      <w:r w:rsidRPr="0073039C">
        <w:rPr>
          <w:rFonts w:ascii="Cambria" w:hAnsi="Cambria"/>
        </w:rPr>
        <w:noBreakHyphen/>
        <w:t xml:space="preserve"> Os</w:t>
      </w:r>
      <w:proofErr w:type="gramEnd"/>
      <w:r w:rsidRPr="0073039C">
        <w:rPr>
          <w:rFonts w:ascii="Cambria" w:hAnsi="Cambria"/>
        </w:rPr>
        <w:t xml:space="preserve"> objetos do fornecimento são os produtos constantes </w:t>
      </w:r>
      <w:r w:rsidR="00357D85" w:rsidRPr="0073039C">
        <w:rPr>
          <w:rFonts w:ascii="Cambria" w:hAnsi="Cambria"/>
        </w:rPr>
        <w:t>do quadro acima</w:t>
      </w:r>
      <w:r w:rsidRPr="0073039C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02 </w:t>
      </w:r>
      <w:r w:rsidRPr="0073039C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lastRenderedPageBreak/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Nos</w:t>
      </w:r>
      <w:proofErr w:type="gramEnd"/>
      <w:r w:rsidRPr="0073039C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Ocorrendo</w:t>
      </w:r>
      <w:proofErr w:type="gramEnd"/>
      <w:r w:rsidRPr="0073039C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039C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03 </w:t>
      </w:r>
      <w:r w:rsidRPr="0073039C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039C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04 </w:t>
      </w:r>
      <w:r w:rsidRPr="0073039C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0F1E4E71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239" w14:textId="77777777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4C381A5E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039C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1EF89E76" w:rsidR="00961925" w:rsidRPr="0073039C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05 </w:t>
      </w:r>
      <w:r w:rsidRPr="0073039C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r w:rsidRPr="0073039C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039C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06 </w:t>
      </w:r>
      <w:r w:rsidRPr="0073039C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73039C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039C">
        <w:rPr>
          <w:rFonts w:ascii="Cambria" w:hAnsi="Cambria"/>
          <w:bCs/>
          <w:szCs w:val="24"/>
        </w:rPr>
        <w:t xml:space="preserve">em até 30 (trinta) dias após recebimento </w:t>
      </w:r>
      <w:r w:rsidRPr="0073039C">
        <w:rPr>
          <w:rFonts w:ascii="Cambria" w:hAnsi="Cambria"/>
          <w:szCs w:val="24"/>
        </w:rPr>
        <w:t>definitivo pela unidade requisitante</w:t>
      </w:r>
      <w:r w:rsidRPr="0073039C">
        <w:rPr>
          <w:rFonts w:ascii="Cambria" w:hAnsi="Cambria"/>
          <w:bCs/>
          <w:szCs w:val="24"/>
        </w:rPr>
        <w:t xml:space="preserve"> do objeto, </w:t>
      </w:r>
      <w:r w:rsidRPr="0073039C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039C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039C">
        <w:rPr>
          <w:rFonts w:ascii="Cambria" w:hAnsi="Cambria" w:cs="Arial"/>
          <w:b/>
          <w:bCs/>
        </w:rPr>
        <w:t>onde:</w:t>
      </w:r>
    </w:p>
    <w:p w14:paraId="46DB324C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EM =</w:t>
      </w:r>
      <w:r w:rsidRPr="0073039C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VP =</w:t>
      </w:r>
      <w:r w:rsidRPr="0073039C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N =</w:t>
      </w:r>
      <w:r w:rsidRPr="0073039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</w:t>
      </w:r>
      <w:r w:rsidRPr="0073039C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 (</w:t>
      </w:r>
      <w:r w:rsidRPr="0073039C">
        <w:rPr>
          <w:rFonts w:ascii="Cambria" w:hAnsi="Cambria" w:cs="Arial"/>
          <w:b/>
          <w:bCs/>
          <w:u w:val="single"/>
        </w:rPr>
        <w:t>TX / 100</w:t>
      </w:r>
      <w:r w:rsidRPr="0073039C">
        <w:rPr>
          <w:rFonts w:ascii="Cambria" w:hAnsi="Cambria" w:cs="Arial"/>
          <w:b/>
          <w:bCs/>
        </w:rPr>
        <w:t>)</w:t>
      </w:r>
    </w:p>
    <w:p w14:paraId="46DB3252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eastAsia="Arial" w:hAnsi="Cambria" w:cs="Arial"/>
          <w:b/>
          <w:bCs/>
        </w:rPr>
        <w:t xml:space="preserve">    </w:t>
      </w:r>
      <w:r w:rsidRPr="0073039C">
        <w:rPr>
          <w:rFonts w:ascii="Cambria" w:hAnsi="Cambria" w:cs="Arial"/>
          <w:b/>
          <w:bCs/>
        </w:rPr>
        <w:t>30</w:t>
      </w:r>
    </w:p>
    <w:p w14:paraId="46DB3253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  <w:bCs/>
        </w:rPr>
        <w:t xml:space="preserve">TX = </w:t>
      </w:r>
      <w:r w:rsidRPr="0073039C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07 </w:t>
      </w:r>
      <w:r w:rsidRPr="0073039C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Se</w:t>
      </w:r>
      <w:proofErr w:type="gramEnd"/>
      <w:r w:rsidRPr="0073039C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Cada</w:t>
      </w:r>
      <w:proofErr w:type="gramEnd"/>
      <w:r w:rsidRPr="0073039C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IV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 </w:t>
      </w:r>
      <w:r w:rsidRPr="0073039C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VI </w:t>
      </w:r>
      <w:r w:rsidRPr="0073039C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VII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039C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08 </w:t>
      </w:r>
      <w:r w:rsidRPr="0073039C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73039C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039C">
        <w:rPr>
          <w:rFonts w:ascii="Cambria" w:hAnsi="Cambria"/>
          <w:szCs w:val="24"/>
        </w:rPr>
        <w:t>á</w:t>
      </w:r>
      <w:proofErr w:type="spellEnd"/>
      <w:r w:rsidRPr="0073039C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039C" w:rsidRDefault="00961925" w:rsidP="00961925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A) Advertência;</w:t>
      </w:r>
    </w:p>
    <w:p w14:paraId="46DB326F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039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039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039C">
        <w:rPr>
          <w:rFonts w:ascii="Cambria" w:hAnsi="Cambria"/>
          <w:szCs w:val="24"/>
        </w:rPr>
        <w:t xml:space="preserve">III - </w:t>
      </w:r>
      <w:r w:rsidRPr="0073039C">
        <w:rPr>
          <w:rFonts w:ascii="Cambria" w:hAnsi="Cambria"/>
          <w:bCs/>
          <w:szCs w:val="24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</w:t>
      </w:r>
      <w:r w:rsidRPr="0073039C">
        <w:rPr>
          <w:rFonts w:ascii="Cambria" w:hAnsi="Cambria"/>
          <w:bCs/>
          <w:szCs w:val="24"/>
        </w:rPr>
        <w:lastRenderedPageBreak/>
        <w:t>determinantes da punição ou até que seja promovida a reabilitação perante a própria autoridade que aplicou a penalidade.</w:t>
      </w:r>
    </w:p>
    <w:p w14:paraId="46DB327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039C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039C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09 </w:t>
      </w:r>
      <w:r w:rsidRPr="0073039C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9331680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039C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Fica</w:t>
      </w:r>
      <w:proofErr w:type="gramEnd"/>
      <w:r w:rsidRPr="0073039C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10 </w:t>
      </w:r>
      <w:r w:rsidRPr="0073039C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r w:rsidRPr="0073039C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11 </w:t>
      </w:r>
      <w:r w:rsidRPr="0073039C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B </w:t>
      </w:r>
      <w:r w:rsidRPr="0073039C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C </w:t>
      </w:r>
      <w:r w:rsidRPr="0073039C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D </w:t>
      </w:r>
      <w:r w:rsidRPr="0073039C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E </w:t>
      </w:r>
      <w:r w:rsidRPr="0073039C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F </w:t>
      </w:r>
      <w:r w:rsidRPr="0073039C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t xml:space="preserve">G </w:t>
      </w:r>
      <w:r w:rsidRPr="0073039C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</w:rPr>
        <w:t>Pelas detentoras, quando</w:t>
      </w:r>
      <w:r w:rsidRPr="0073039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039C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12 </w:t>
      </w:r>
      <w:r w:rsidRPr="0073039C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</w:t>
      </w:r>
      <w:r w:rsidRPr="0073039C">
        <w:rPr>
          <w:rFonts w:ascii="Cambria" w:hAnsi="Cambria"/>
          <w:b/>
          <w:szCs w:val="24"/>
        </w:rPr>
        <w:t xml:space="preserve"> </w:t>
      </w:r>
      <w:proofErr w:type="gramStart"/>
      <w:r w:rsidRPr="0073039C">
        <w:rPr>
          <w:rFonts w:ascii="Cambria" w:hAnsi="Cambria"/>
          <w:b/>
          <w:szCs w:val="24"/>
        </w:rPr>
        <w:noBreakHyphen/>
      </w:r>
      <w:r w:rsidRPr="0073039C">
        <w:rPr>
          <w:rFonts w:ascii="Cambria" w:hAnsi="Cambria"/>
          <w:szCs w:val="24"/>
        </w:rPr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73039C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41CB4354" w:rsidR="00961925" w:rsidRPr="0073039C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I – </w:t>
      </w:r>
      <w:r w:rsidR="00961925" w:rsidRPr="0073039C">
        <w:rPr>
          <w:rFonts w:ascii="Cambria" w:hAnsi="Cambria" w:cs="Arial"/>
        </w:rPr>
        <w:t xml:space="preserve">Integram esta Ata, o edital do Pregão nº </w:t>
      </w:r>
      <w:r w:rsidR="00A961CA" w:rsidRPr="0073039C">
        <w:rPr>
          <w:rFonts w:ascii="Cambria" w:hAnsi="Cambria" w:cs="Arial"/>
        </w:rPr>
        <w:t>024/2022</w:t>
      </w:r>
      <w:r w:rsidR="00961925" w:rsidRPr="0073039C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039C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II –</w:t>
      </w:r>
      <w:r w:rsidR="00961925" w:rsidRPr="0073039C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039C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lastRenderedPageBreak/>
        <w:t xml:space="preserve">III – </w:t>
      </w:r>
      <w:r w:rsidR="00961925" w:rsidRPr="0073039C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797DF6D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Papagaios, </w:t>
      </w:r>
      <w:r w:rsidR="00C200DE" w:rsidRPr="0073039C">
        <w:rPr>
          <w:rFonts w:ascii="Cambria" w:hAnsi="Cambria"/>
          <w:szCs w:val="24"/>
        </w:rPr>
        <w:t>11 de maio de 2022</w:t>
      </w:r>
      <w:r w:rsidR="001F2F80" w:rsidRPr="0073039C">
        <w:rPr>
          <w:rFonts w:ascii="Cambria" w:hAnsi="Cambria"/>
          <w:szCs w:val="24"/>
        </w:rPr>
        <w:t>.</w:t>
      </w:r>
    </w:p>
    <w:p w14:paraId="46DB32B8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957B974" w14:textId="77777777" w:rsidR="00052313" w:rsidRPr="0073039C" w:rsidRDefault="00052313" w:rsidP="0005231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039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039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73039C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73039C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BF" w14:textId="77777777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E5B617D" w14:textId="293633B6" w:rsidR="0073039C" w:rsidRPr="004D3057" w:rsidRDefault="00C86E7A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proofErr w:type="spellStart"/>
      <w:r>
        <w:rPr>
          <w:rFonts w:ascii="Cambria" w:hAnsi="Cambria" w:cs="Arial"/>
          <w:b/>
          <w:bCs/>
          <w:i/>
          <w:iCs/>
        </w:rPr>
        <w:t>Alts</w:t>
      </w:r>
      <w:proofErr w:type="spellEnd"/>
      <w:r>
        <w:rPr>
          <w:rFonts w:ascii="Cambria" w:hAnsi="Cambria" w:cs="Arial"/>
          <w:b/>
          <w:bCs/>
          <w:i/>
          <w:iCs/>
        </w:rPr>
        <w:t xml:space="preserve"> Comercio de Materiais e Equipamentos Hospitalares </w:t>
      </w:r>
      <w:proofErr w:type="spellStart"/>
      <w:r>
        <w:rPr>
          <w:rFonts w:ascii="Cambria" w:hAnsi="Cambria" w:cs="Arial"/>
          <w:b/>
          <w:bCs/>
          <w:i/>
          <w:iCs/>
        </w:rPr>
        <w:t>Eireli</w:t>
      </w:r>
      <w:proofErr w:type="spellEnd"/>
    </w:p>
    <w:p w14:paraId="7AC83210" w14:textId="32EEB52D" w:rsidR="004D3057" w:rsidRPr="0073039C" w:rsidRDefault="004D3057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801CF6">
        <w:rPr>
          <w:rFonts w:ascii="Cambria" w:hAnsi="Cambria" w:cs="Arial"/>
        </w:rPr>
        <w:t>22.846.832/0001-66</w:t>
      </w:r>
    </w:p>
    <w:sectPr w:rsidR="004D3057" w:rsidRPr="0073039C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1F264" w14:textId="77777777" w:rsidR="006E282F" w:rsidRDefault="006E282F">
      <w:r>
        <w:separator/>
      </w:r>
    </w:p>
  </w:endnote>
  <w:endnote w:type="continuationSeparator" w:id="0">
    <w:p w14:paraId="3E0DF5F9" w14:textId="77777777" w:rsidR="006E282F" w:rsidRDefault="006E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BA5C8" w14:textId="77777777" w:rsidR="006E282F" w:rsidRDefault="006E282F">
      <w:r>
        <w:separator/>
      </w:r>
    </w:p>
  </w:footnote>
  <w:footnote w:type="continuationSeparator" w:id="0">
    <w:p w14:paraId="2FD11124" w14:textId="77777777" w:rsidR="006E282F" w:rsidRDefault="006E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13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D2FA6"/>
    <w:rsid w:val="000E3631"/>
    <w:rsid w:val="000E427B"/>
    <w:rsid w:val="000E479B"/>
    <w:rsid w:val="000E7432"/>
    <w:rsid w:val="0010144B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D2E13"/>
    <w:rsid w:val="001D46C5"/>
    <w:rsid w:val="001E1C31"/>
    <w:rsid w:val="001E7926"/>
    <w:rsid w:val="001F2F80"/>
    <w:rsid w:val="00200713"/>
    <w:rsid w:val="002075FE"/>
    <w:rsid w:val="00210FD8"/>
    <w:rsid w:val="00237EAA"/>
    <w:rsid w:val="002476CF"/>
    <w:rsid w:val="00247BEF"/>
    <w:rsid w:val="0027092D"/>
    <w:rsid w:val="00273022"/>
    <w:rsid w:val="00276A1E"/>
    <w:rsid w:val="002770C2"/>
    <w:rsid w:val="002A01B8"/>
    <w:rsid w:val="002B522C"/>
    <w:rsid w:val="002B7728"/>
    <w:rsid w:val="002C36F6"/>
    <w:rsid w:val="002C5D24"/>
    <w:rsid w:val="002D3DAC"/>
    <w:rsid w:val="002E4F4B"/>
    <w:rsid w:val="002F023C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711B"/>
    <w:rsid w:val="003B0F42"/>
    <w:rsid w:val="003B750B"/>
    <w:rsid w:val="003C5BCC"/>
    <w:rsid w:val="003C6857"/>
    <w:rsid w:val="003C72FB"/>
    <w:rsid w:val="003D0B63"/>
    <w:rsid w:val="003D1005"/>
    <w:rsid w:val="003E3FEC"/>
    <w:rsid w:val="003F46E8"/>
    <w:rsid w:val="003F55D1"/>
    <w:rsid w:val="004114C2"/>
    <w:rsid w:val="004236FC"/>
    <w:rsid w:val="00444991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3057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A0CC7"/>
    <w:rsid w:val="005A3440"/>
    <w:rsid w:val="005C2565"/>
    <w:rsid w:val="005D7B98"/>
    <w:rsid w:val="005E4232"/>
    <w:rsid w:val="005F1399"/>
    <w:rsid w:val="005F7E83"/>
    <w:rsid w:val="00607FBC"/>
    <w:rsid w:val="00614622"/>
    <w:rsid w:val="00640C1B"/>
    <w:rsid w:val="00647358"/>
    <w:rsid w:val="006520E6"/>
    <w:rsid w:val="00656F20"/>
    <w:rsid w:val="0066409A"/>
    <w:rsid w:val="006709C5"/>
    <w:rsid w:val="00673A91"/>
    <w:rsid w:val="00676EF3"/>
    <w:rsid w:val="00694DC5"/>
    <w:rsid w:val="0069670A"/>
    <w:rsid w:val="006A06B2"/>
    <w:rsid w:val="006C3979"/>
    <w:rsid w:val="006D7103"/>
    <w:rsid w:val="006D74E5"/>
    <w:rsid w:val="006E282F"/>
    <w:rsid w:val="006E6F38"/>
    <w:rsid w:val="006E7153"/>
    <w:rsid w:val="006F2F8D"/>
    <w:rsid w:val="006F31A3"/>
    <w:rsid w:val="006F7B8E"/>
    <w:rsid w:val="006F7D62"/>
    <w:rsid w:val="007113D4"/>
    <w:rsid w:val="007301AD"/>
    <w:rsid w:val="0073039C"/>
    <w:rsid w:val="0075147A"/>
    <w:rsid w:val="00752E08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C2B14"/>
    <w:rsid w:val="007D123F"/>
    <w:rsid w:val="007D35B8"/>
    <w:rsid w:val="007E65F8"/>
    <w:rsid w:val="007E7333"/>
    <w:rsid w:val="007F6918"/>
    <w:rsid w:val="00801CF6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338A"/>
    <w:rsid w:val="008A4BCA"/>
    <w:rsid w:val="008D2D20"/>
    <w:rsid w:val="008D6E6C"/>
    <w:rsid w:val="008E1FF8"/>
    <w:rsid w:val="008E594C"/>
    <w:rsid w:val="009345DA"/>
    <w:rsid w:val="00934867"/>
    <w:rsid w:val="00934E1A"/>
    <w:rsid w:val="00940302"/>
    <w:rsid w:val="009417BE"/>
    <w:rsid w:val="009615FB"/>
    <w:rsid w:val="00961925"/>
    <w:rsid w:val="00980456"/>
    <w:rsid w:val="009A6E56"/>
    <w:rsid w:val="009B1C3D"/>
    <w:rsid w:val="009C09EF"/>
    <w:rsid w:val="009D0A08"/>
    <w:rsid w:val="009D484C"/>
    <w:rsid w:val="00A068CE"/>
    <w:rsid w:val="00A06D64"/>
    <w:rsid w:val="00A15133"/>
    <w:rsid w:val="00A23322"/>
    <w:rsid w:val="00A26A5D"/>
    <w:rsid w:val="00A305BC"/>
    <w:rsid w:val="00A309C3"/>
    <w:rsid w:val="00A31AC8"/>
    <w:rsid w:val="00A33EC6"/>
    <w:rsid w:val="00A554F4"/>
    <w:rsid w:val="00A61E0C"/>
    <w:rsid w:val="00A644AA"/>
    <w:rsid w:val="00A64F5E"/>
    <w:rsid w:val="00A71E72"/>
    <w:rsid w:val="00A82C66"/>
    <w:rsid w:val="00A95F33"/>
    <w:rsid w:val="00A961CA"/>
    <w:rsid w:val="00AA16E7"/>
    <w:rsid w:val="00AC0E53"/>
    <w:rsid w:val="00AC65DE"/>
    <w:rsid w:val="00AC7096"/>
    <w:rsid w:val="00AD0F4F"/>
    <w:rsid w:val="00AD2662"/>
    <w:rsid w:val="00B00BE4"/>
    <w:rsid w:val="00B22ED5"/>
    <w:rsid w:val="00B27EB9"/>
    <w:rsid w:val="00B328B9"/>
    <w:rsid w:val="00B32E89"/>
    <w:rsid w:val="00B67746"/>
    <w:rsid w:val="00B92C88"/>
    <w:rsid w:val="00B940AC"/>
    <w:rsid w:val="00BA129C"/>
    <w:rsid w:val="00BA3FC8"/>
    <w:rsid w:val="00BA623F"/>
    <w:rsid w:val="00BC00AD"/>
    <w:rsid w:val="00BD06EE"/>
    <w:rsid w:val="00C046C5"/>
    <w:rsid w:val="00C10878"/>
    <w:rsid w:val="00C200DE"/>
    <w:rsid w:val="00C275E2"/>
    <w:rsid w:val="00C31066"/>
    <w:rsid w:val="00C37DC7"/>
    <w:rsid w:val="00C513D4"/>
    <w:rsid w:val="00C63014"/>
    <w:rsid w:val="00C7580C"/>
    <w:rsid w:val="00C80443"/>
    <w:rsid w:val="00C86E7A"/>
    <w:rsid w:val="00CD19D5"/>
    <w:rsid w:val="00CE7F25"/>
    <w:rsid w:val="00CF5B1A"/>
    <w:rsid w:val="00D01E09"/>
    <w:rsid w:val="00D17C0D"/>
    <w:rsid w:val="00D233F1"/>
    <w:rsid w:val="00D31BF6"/>
    <w:rsid w:val="00D358F0"/>
    <w:rsid w:val="00D5154D"/>
    <w:rsid w:val="00D55E83"/>
    <w:rsid w:val="00D85C00"/>
    <w:rsid w:val="00DA0925"/>
    <w:rsid w:val="00DC18A7"/>
    <w:rsid w:val="00DE2653"/>
    <w:rsid w:val="00DE3EED"/>
    <w:rsid w:val="00DE67DD"/>
    <w:rsid w:val="00DF1244"/>
    <w:rsid w:val="00DF35F7"/>
    <w:rsid w:val="00DF46D5"/>
    <w:rsid w:val="00E14E84"/>
    <w:rsid w:val="00E548A9"/>
    <w:rsid w:val="00E62D52"/>
    <w:rsid w:val="00E83D4F"/>
    <w:rsid w:val="00EB2761"/>
    <w:rsid w:val="00EB3B2C"/>
    <w:rsid w:val="00EB78E9"/>
    <w:rsid w:val="00EC4F0A"/>
    <w:rsid w:val="00EE09C2"/>
    <w:rsid w:val="00EE128B"/>
    <w:rsid w:val="00F04523"/>
    <w:rsid w:val="00F07077"/>
    <w:rsid w:val="00F1182B"/>
    <w:rsid w:val="00F156F1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B3378"/>
    <w:rsid w:val="00FB4EAF"/>
    <w:rsid w:val="00FB7541"/>
    <w:rsid w:val="00FC20C9"/>
    <w:rsid w:val="00FD336F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2194</Words>
  <Characters>11852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Prefeitura Municipal</cp:lastModifiedBy>
  <cp:revision>3</cp:revision>
  <cp:lastPrinted>2021-09-29T16:26:00Z</cp:lastPrinted>
  <dcterms:created xsi:type="dcterms:W3CDTF">2022-05-16T14:14:00Z</dcterms:created>
  <dcterms:modified xsi:type="dcterms:W3CDTF">2022-05-16T14:58:00Z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