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72C3B05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C308F9">
        <w:rPr>
          <w:rFonts w:ascii="Cambria" w:hAnsi="Cambria"/>
        </w:rPr>
        <w:t>119/2021</w:t>
      </w:r>
      <w:r w:rsidRPr="00D23740">
        <w:rPr>
          <w:rFonts w:ascii="Cambria" w:hAnsi="Cambria"/>
        </w:rPr>
        <w:t xml:space="preserve">, Modalidade Pregão nº. </w:t>
      </w:r>
      <w:r w:rsidR="00C308F9">
        <w:rPr>
          <w:rFonts w:ascii="Cambria" w:hAnsi="Cambria"/>
        </w:rPr>
        <w:t>062/2021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8523E3" w14:paraId="6B5F9384" w14:textId="77777777" w:rsidTr="009E5604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8523E3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9E5604">
        <w:tc>
          <w:tcPr>
            <w:tcW w:w="637" w:type="dxa"/>
          </w:tcPr>
          <w:p w14:paraId="6B5F9385" w14:textId="77777777" w:rsidR="009145A6" w:rsidRPr="008523E3" w:rsidRDefault="009B666E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6A1D5A5F" w:rsidR="009145A6" w:rsidRPr="008523E3" w:rsidRDefault="003024B4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6B5F9387" w14:textId="2CF50BDE" w:rsidR="009145A6" w:rsidRPr="008523E3" w:rsidRDefault="003024B4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01, 02, 03, 04, 05, 06, 07</w:t>
            </w:r>
          </w:p>
        </w:tc>
        <w:tc>
          <w:tcPr>
            <w:tcW w:w="1843" w:type="dxa"/>
          </w:tcPr>
          <w:p w14:paraId="6B5F9388" w14:textId="4909C394" w:rsidR="009145A6" w:rsidRPr="008523E3" w:rsidRDefault="003024B4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48.304,00</w:t>
            </w:r>
          </w:p>
        </w:tc>
      </w:tr>
    </w:tbl>
    <w:p w14:paraId="6B5F938C" w14:textId="2BD30D9F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5ABE4568" w14:textId="50798CE8" w:rsidR="008E0087" w:rsidRDefault="008E0087" w:rsidP="009B666E">
      <w:pPr>
        <w:pStyle w:val="TextoBoletim"/>
        <w:jc w:val="both"/>
        <w:rPr>
          <w:rFonts w:ascii="Cambria" w:hAnsi="Cambria"/>
        </w:rPr>
      </w:pPr>
    </w:p>
    <w:p w14:paraId="621F9039" w14:textId="77777777" w:rsidR="008E0087" w:rsidRPr="00D23740" w:rsidRDefault="008E0087" w:rsidP="009B666E">
      <w:pPr>
        <w:pStyle w:val="TextoBoletim"/>
        <w:jc w:val="both"/>
        <w:rPr>
          <w:rFonts w:ascii="Cambria" w:hAnsi="Cambria"/>
        </w:rPr>
      </w:pPr>
    </w:p>
    <w:p w14:paraId="6B5F938D" w14:textId="6787A458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C308F9">
        <w:rPr>
          <w:rFonts w:ascii="Cambria" w:hAnsi="Cambria"/>
        </w:rPr>
        <w:t xml:space="preserve">01 de outubro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56A92E7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C308F9">
        <w:rPr>
          <w:rFonts w:ascii="Cambria" w:hAnsi="Cambria"/>
        </w:rPr>
        <w:t>119/2021</w:t>
      </w:r>
      <w:r w:rsidRPr="00D23740">
        <w:rPr>
          <w:rFonts w:ascii="Cambria" w:hAnsi="Cambria"/>
        </w:rPr>
        <w:t xml:space="preserve">, Modalidade Pregão nº. </w:t>
      </w:r>
      <w:r w:rsidR="00C308F9">
        <w:rPr>
          <w:rFonts w:ascii="Cambria" w:hAnsi="Cambria"/>
        </w:rPr>
        <w:t>062/2021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3024B4" w:rsidRPr="008523E3" w14:paraId="0BA96C06" w14:textId="77777777" w:rsidTr="00A0333A">
        <w:tc>
          <w:tcPr>
            <w:tcW w:w="637" w:type="dxa"/>
            <w:shd w:val="clear" w:color="auto" w:fill="D9D9D9"/>
          </w:tcPr>
          <w:p w14:paraId="648A834A" w14:textId="77777777" w:rsidR="003024B4" w:rsidRPr="008523E3" w:rsidRDefault="003024B4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30DBABD7" w14:textId="77777777" w:rsidR="003024B4" w:rsidRPr="008523E3" w:rsidRDefault="003024B4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765C178A" w14:textId="77777777" w:rsidR="003024B4" w:rsidRPr="008523E3" w:rsidRDefault="003024B4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600116D" w14:textId="77777777" w:rsidR="003024B4" w:rsidRPr="008523E3" w:rsidRDefault="003024B4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3024B4" w:rsidRPr="008523E3" w14:paraId="0E858F20" w14:textId="77777777" w:rsidTr="00A0333A">
        <w:tc>
          <w:tcPr>
            <w:tcW w:w="637" w:type="dxa"/>
          </w:tcPr>
          <w:p w14:paraId="7DA1EB75" w14:textId="77777777" w:rsidR="003024B4" w:rsidRPr="008523E3" w:rsidRDefault="003024B4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47D2DA12" w14:textId="77777777" w:rsidR="003024B4" w:rsidRPr="008523E3" w:rsidRDefault="003024B4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7F04B409" w14:textId="77777777" w:rsidR="003024B4" w:rsidRPr="008523E3" w:rsidRDefault="003024B4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01, 02, 03, 04, 05, 06, 07</w:t>
            </w:r>
          </w:p>
        </w:tc>
        <w:tc>
          <w:tcPr>
            <w:tcW w:w="1843" w:type="dxa"/>
          </w:tcPr>
          <w:p w14:paraId="727BB2C1" w14:textId="77777777" w:rsidR="003024B4" w:rsidRPr="008523E3" w:rsidRDefault="003024B4" w:rsidP="00A0333A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48.304,00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4004B0A6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3024B4">
        <w:rPr>
          <w:rFonts w:ascii="Cambria" w:hAnsi="Cambria"/>
        </w:rPr>
        <w:t>01 de outubro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45F6B11E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3F5AE95" w14:textId="77777777" w:rsidR="0001593A" w:rsidRPr="00D23740" w:rsidRDefault="0001593A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AA0BA9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C308F9">
        <w:rPr>
          <w:rFonts w:ascii="Cambria" w:hAnsi="Cambria"/>
        </w:rPr>
        <w:t>119/2021</w:t>
      </w:r>
      <w:r w:rsidRPr="00D23740">
        <w:rPr>
          <w:rFonts w:ascii="Cambria" w:hAnsi="Cambria"/>
        </w:rPr>
        <w:t xml:space="preserve">, Modalidade Pregão nº. </w:t>
      </w:r>
      <w:r w:rsidR="00C308F9">
        <w:rPr>
          <w:rFonts w:ascii="Cambria" w:hAnsi="Cambria"/>
        </w:rPr>
        <w:t>062/2021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C36759" w:rsidRPr="008523E3" w14:paraId="5507C119" w14:textId="77777777" w:rsidTr="00A0333A">
        <w:tc>
          <w:tcPr>
            <w:tcW w:w="637" w:type="dxa"/>
            <w:shd w:val="clear" w:color="auto" w:fill="D9D9D9"/>
          </w:tcPr>
          <w:p w14:paraId="60F3DEA6" w14:textId="77777777" w:rsidR="00C36759" w:rsidRPr="008523E3" w:rsidRDefault="00C36759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06B164DE" w14:textId="77777777" w:rsidR="00C36759" w:rsidRPr="008523E3" w:rsidRDefault="00C36759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5E7754F7" w14:textId="77777777" w:rsidR="00C36759" w:rsidRPr="008523E3" w:rsidRDefault="00C36759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3036A0A" w14:textId="77777777" w:rsidR="00C36759" w:rsidRPr="008523E3" w:rsidRDefault="00C36759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C36759" w:rsidRPr="008523E3" w14:paraId="337100F5" w14:textId="77777777" w:rsidTr="00A0333A">
        <w:tc>
          <w:tcPr>
            <w:tcW w:w="637" w:type="dxa"/>
          </w:tcPr>
          <w:p w14:paraId="2587B027" w14:textId="77777777" w:rsidR="00C36759" w:rsidRPr="008523E3" w:rsidRDefault="00C36759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17D9A5D" w14:textId="77777777" w:rsidR="00C36759" w:rsidRPr="008523E3" w:rsidRDefault="00C36759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2A97C597" w14:textId="77777777" w:rsidR="00C36759" w:rsidRPr="008523E3" w:rsidRDefault="00C36759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01, 02, 03, 04, 05, 06, 07</w:t>
            </w:r>
          </w:p>
        </w:tc>
        <w:tc>
          <w:tcPr>
            <w:tcW w:w="1843" w:type="dxa"/>
          </w:tcPr>
          <w:p w14:paraId="1B840999" w14:textId="77777777" w:rsidR="00C36759" w:rsidRPr="008523E3" w:rsidRDefault="00C36759" w:rsidP="00A0333A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48.304,00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39283CE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7D08FE">
        <w:rPr>
          <w:rFonts w:ascii="Cambria" w:hAnsi="Cambria"/>
        </w:rPr>
        <w:t>01/10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039D4E4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4D14F57" w14:textId="77777777" w:rsidR="00075633" w:rsidRPr="00D23740" w:rsidRDefault="0007563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7379F8BB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C308F9">
        <w:rPr>
          <w:rFonts w:ascii="Cambria" w:hAnsi="Cambria"/>
          <w:b/>
        </w:rPr>
        <w:t>119/2021</w:t>
      </w:r>
      <w:r w:rsidR="004D2939" w:rsidRPr="00D23740">
        <w:rPr>
          <w:rFonts w:ascii="Cambria" w:hAnsi="Cambria"/>
          <w:b/>
        </w:rPr>
        <w:t xml:space="preserve"> – PREGÃO </w:t>
      </w:r>
      <w:r w:rsidR="00C308F9">
        <w:rPr>
          <w:rFonts w:ascii="Cambria" w:hAnsi="Cambria"/>
          <w:b/>
        </w:rPr>
        <w:t>062/2021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5663A8BD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184521" w:rsidRPr="008523E3" w14:paraId="2DD7FE39" w14:textId="77777777" w:rsidTr="00A0333A">
        <w:tc>
          <w:tcPr>
            <w:tcW w:w="637" w:type="dxa"/>
            <w:shd w:val="clear" w:color="auto" w:fill="D9D9D9"/>
          </w:tcPr>
          <w:p w14:paraId="0497EA2B" w14:textId="77777777" w:rsidR="00184521" w:rsidRPr="008523E3" w:rsidRDefault="00184521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2FF358F" w14:textId="77777777" w:rsidR="00184521" w:rsidRPr="008523E3" w:rsidRDefault="00184521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23B682CC" w14:textId="77777777" w:rsidR="00184521" w:rsidRPr="008523E3" w:rsidRDefault="00184521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BC48967" w14:textId="77777777" w:rsidR="00184521" w:rsidRPr="008523E3" w:rsidRDefault="00184521" w:rsidP="00A0333A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184521" w:rsidRPr="008523E3" w14:paraId="6639B220" w14:textId="77777777" w:rsidTr="00A0333A">
        <w:tc>
          <w:tcPr>
            <w:tcW w:w="637" w:type="dxa"/>
          </w:tcPr>
          <w:p w14:paraId="5240A753" w14:textId="77777777" w:rsidR="00184521" w:rsidRPr="008523E3" w:rsidRDefault="00184521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155FF418" w14:textId="77777777" w:rsidR="00184521" w:rsidRPr="008523E3" w:rsidRDefault="00184521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1D240780" w14:textId="77777777" w:rsidR="00184521" w:rsidRPr="008523E3" w:rsidRDefault="00184521" w:rsidP="00A0333A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01, 02, 03, 04, 05, 06, 07</w:t>
            </w:r>
          </w:p>
        </w:tc>
        <w:tc>
          <w:tcPr>
            <w:tcW w:w="1843" w:type="dxa"/>
          </w:tcPr>
          <w:p w14:paraId="0A40779F" w14:textId="77777777" w:rsidR="00184521" w:rsidRPr="008523E3" w:rsidRDefault="00184521" w:rsidP="00A0333A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48.304,00</w:t>
            </w:r>
          </w:p>
        </w:tc>
      </w:tr>
    </w:tbl>
    <w:p w14:paraId="484D4728" w14:textId="77777777" w:rsidR="00B76227" w:rsidRDefault="00B76227" w:rsidP="009B666E">
      <w:pPr>
        <w:jc w:val="both"/>
        <w:rPr>
          <w:rFonts w:ascii="Cambria" w:hAnsi="Cambria" w:cs="Arial"/>
        </w:rPr>
      </w:pPr>
    </w:p>
    <w:p w14:paraId="6B5F93D9" w14:textId="1731FCE1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D90BCD" w:rsidRPr="00D90BCD">
        <w:rPr>
          <w:rFonts w:ascii="Cambria" w:hAnsi="Cambria" w:cs="Arial"/>
          <w:bCs/>
          <w:i/>
        </w:rPr>
        <w:t>Registro de Preços para Fornecimento de gêneros alimentícios (carnes) para esta Prefeitura</w:t>
      </w:r>
      <w:r w:rsidRPr="00D23740">
        <w:rPr>
          <w:rFonts w:ascii="Cambria" w:hAnsi="Cambria"/>
        </w:rPr>
        <w:t>.</w:t>
      </w:r>
    </w:p>
    <w:p w14:paraId="5851798B" w14:textId="73ECD386" w:rsidR="00075EAC" w:rsidRDefault="00075EAC" w:rsidP="009B666E">
      <w:pPr>
        <w:jc w:val="both"/>
        <w:rPr>
          <w:rFonts w:ascii="Cambria" w:hAnsi="Cambria"/>
        </w:rPr>
      </w:pPr>
    </w:p>
    <w:p w14:paraId="6B5F93DB" w14:textId="4FBE8AC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C308F9">
        <w:rPr>
          <w:rFonts w:ascii="Cambria" w:hAnsi="Cambria"/>
        </w:rPr>
        <w:t>062/2021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57DCBB4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00412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A0930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D9ADC1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8FB1FA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74F9F8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ENSINO FUNDAM</w:t>
      </w:r>
    </w:p>
    <w:p w14:paraId="34B94E6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401271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B44C815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8BCD91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00126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FE062B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E38559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5238111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4BF38E3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04.122.0021.2219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SIAT</w:t>
      </w:r>
    </w:p>
    <w:p w14:paraId="59A3DA6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DFE76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6022DB4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CA0195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00134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4F945B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9F399C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215E3D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377026E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04.122.0021.2358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DE CONVÊNIOS COM IBGE</w:t>
      </w:r>
    </w:p>
    <w:p w14:paraId="64905F3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1A1231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DCBCA9F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E29287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00182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C02ADC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DD0B25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6A5746D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3144A02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04.181.0174.2026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CIVI</w:t>
      </w:r>
    </w:p>
    <w:p w14:paraId="30C01AE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4D4247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987FDA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11B361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00191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BF6768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92D198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4238B0F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13E9258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04.181.0177.2024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CONVENIO C/ POLICIA MILITAR</w:t>
      </w:r>
    </w:p>
    <w:p w14:paraId="7250ADC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C27F5C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40B98CC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BF19FF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00205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F9319C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951C17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3077AC9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7A25568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20.606.0111.2032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ATIV. IMA</w:t>
      </w:r>
    </w:p>
    <w:p w14:paraId="057556E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194B2D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09EB04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2DDBED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00366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FEFB0C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95E68C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55E5D4D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14:paraId="6D22E0F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17.512.0447.2160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DOS SERVIÇOS DE SANEAMENTO B</w:t>
      </w:r>
    </w:p>
    <w:p w14:paraId="6E1D720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AAC014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3B919EB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F24173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00393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69BD12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2B3B12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29F821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1C4EF8F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12.122.0021.2223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CANTINA DOS SERVIDORES DA</w:t>
      </w:r>
    </w:p>
    <w:p w14:paraId="1CB2B7B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F3E84A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C72E136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E36D4D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00461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88F4E0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CB18FA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22DFDD9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0144DC5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12.365.0185.2236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DAS CRECHES</w:t>
      </w:r>
    </w:p>
    <w:p w14:paraId="49C60AC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D98B3A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6313C3F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9E145A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00476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2391E5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44E865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384860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6E17A7B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12.365.0190.2241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PRÉ-ESCOLA</w:t>
      </w:r>
    </w:p>
    <w:p w14:paraId="1C8B0A0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D0B841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5DD6EA8D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8F103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00549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126151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D0474D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0F023ED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6431411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12.361.0188.2503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DAS ATIV MERENDA ESCOLA - ENS FUN</w:t>
      </w:r>
    </w:p>
    <w:p w14:paraId="509B667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4B71C9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2FD12852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604ACA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C614F5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C2DF5C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4A39C0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24A0DB2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12.361.0188.2572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ATIVID MERENDA ESCOLAR ENSINO FUN</w:t>
      </w:r>
    </w:p>
    <w:p w14:paraId="4A0527A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2CE6D5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1.47.00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Transferência do Salário - Educação</w:t>
      </w:r>
    </w:p>
    <w:p w14:paraId="04453CE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F3E60C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712A91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1EE0DF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49A3CB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7C18ABC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12.365.0185.2059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DAS ATIV MEREN  ESCOLAR CRECHE</w:t>
      </w:r>
    </w:p>
    <w:p w14:paraId="59829C9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2BE997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1.47.00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Transferência do Salário - Educação</w:t>
      </w:r>
    </w:p>
    <w:p w14:paraId="65130635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5E2092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B851AB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C5ED5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0D35E10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67074A5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12.365.0185.2504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 DAS ATIVI  DA MERENDA ESC CRECHE</w:t>
      </w:r>
    </w:p>
    <w:p w14:paraId="1DBB182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D99C33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7EE30046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58E81D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7177A5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ABDD4D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F9A35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09F07AD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12.365.0190.2060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 ATIV MERENDA PRE - ESCOLAR</w:t>
      </w:r>
    </w:p>
    <w:p w14:paraId="69A4B61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EEB389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1.47.00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Transferência do Salário - Educação</w:t>
      </w:r>
    </w:p>
    <w:p w14:paraId="50E80D8B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15C68F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1345D1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0E346F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3A2754B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11EAD37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12.365.0190.2505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DAS ATIV MERENDA DO PRÉ ESC - PNA</w:t>
      </w:r>
    </w:p>
    <w:p w14:paraId="78C053C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55ACC5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075CFCCC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55AC88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6CB68D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480CCE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C409AF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0586F88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12.367.0252.2562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MANUT. MERENDA ESCOLAR DA EDUC. ESPECIA</w:t>
      </w:r>
    </w:p>
    <w:p w14:paraId="25F885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A204CF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5434C0CC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6D526A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00575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A37C42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86C176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DE ESPORTES LAZER E TURISMO</w:t>
      </w:r>
    </w:p>
    <w:p w14:paraId="35CBB0F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ESPORTES</w:t>
      </w:r>
    </w:p>
    <w:p w14:paraId="625039E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27.812.0228.2097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CENTROS RECRE</w:t>
      </w:r>
    </w:p>
    <w:p w14:paraId="3AC98A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0D778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523CFCD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9E7B49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00589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9085C9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0D44B1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DE ESPORTES LAZER E TURISMO</w:t>
      </w:r>
    </w:p>
    <w:p w14:paraId="1B50B8F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TURISMO</w:t>
      </w:r>
    </w:p>
    <w:p w14:paraId="02D3F9C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23.122.0021.2340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PARQUE DE</w:t>
      </w:r>
    </w:p>
    <w:p w14:paraId="1922F7C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D89548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87BD252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1407E9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2442DE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CA2F89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326F59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58A7B7A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353E7FA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9B403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9FD23A4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F4D1BB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C2D7D8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836289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0BF322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1F4803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4BE8EEF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22554B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D301DDE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9F68D4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00726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29625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523914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4089822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652C37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</w:t>
      </w:r>
    </w:p>
    <w:p w14:paraId="6021C05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9DD8DA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390C9D1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49B119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00740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BFED6A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A7E784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0D7FB1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8C8013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14:paraId="4BE3516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AB5CB2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B3EA97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DF863C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D193E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C83B4A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3B707B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FAF10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1A05D62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CF442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1A21710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25BACA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00766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1FAAB6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88D6AB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7443334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511364B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</w:t>
      </w:r>
    </w:p>
    <w:p w14:paraId="700AA6C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3.1.90.04.00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Contratação por Tempo Determinado</w:t>
      </w:r>
    </w:p>
    <w:p w14:paraId="63ADF1C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320F09A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1BB1C3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2361C6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0ECA4F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0182444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7D81D40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</w:t>
      </w:r>
    </w:p>
    <w:p w14:paraId="78B0A70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C05893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B6F028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CC13B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C016B4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D7E764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178CBE6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0D70BD1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</w:t>
      </w:r>
    </w:p>
    <w:p w14:paraId="391244F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CEC810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1.29.00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Rec.Fund.Nacional A.Social -FNAS</w:t>
      </w:r>
    </w:p>
    <w:p w14:paraId="681E1C4A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63038A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00857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2FAE6A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E6EF8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123A2ED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DA CRIANÇA E DO ADOLESCE</w:t>
      </w:r>
    </w:p>
    <w:p w14:paraId="5D23FD5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08.243.0590.2527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CONSELHO T</w:t>
      </w:r>
    </w:p>
    <w:p w14:paraId="48BBE46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B351FE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01693E6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D34BF7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00870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BA1004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A94A6C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14:paraId="43CE9A8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14:paraId="680AE10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18.181.0177.2337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MILI</w:t>
      </w:r>
    </w:p>
    <w:p w14:paraId="04683F1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E48EB8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E80B79E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B1101D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00876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681507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9F9466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14:paraId="5B0E3DA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14:paraId="4C5FE28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18.541.0596.2033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ATIVIDADES CODEMA</w:t>
      </w:r>
    </w:p>
    <w:p w14:paraId="1582D52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737E6C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69E11B4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919E7F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00904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1E4530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F5145A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14:paraId="5BE8D30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02.11.20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DO PATRIMÔNIO CULTURAL</w:t>
      </w:r>
    </w:p>
    <w:p w14:paraId="0DF5BF5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13.392.0247.2034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MANUT. ATIV BANDA DE MUSICA</w:t>
      </w:r>
    </w:p>
    <w:p w14:paraId="27B94A3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A61C86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451BA68" w14:textId="77777777" w:rsidR="003D5FAC" w:rsidRPr="006501F3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42222A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D90BCD">
        <w:rPr>
          <w:rFonts w:ascii="Cambria" w:hAnsi="Cambria"/>
        </w:rPr>
        <w:t>48.304,00 (quarenta e oito mil e trezentos e quatro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75B989E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D71565">
        <w:rPr>
          <w:rFonts w:ascii="Cambria" w:hAnsi="Cambria"/>
        </w:rPr>
        <w:t>01/10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D71565">
        <w:rPr>
          <w:rFonts w:ascii="Cambria" w:hAnsi="Cambria"/>
        </w:rPr>
        <w:t>30</w:t>
      </w:r>
      <w:r w:rsidR="001537AB">
        <w:rPr>
          <w:rFonts w:ascii="Cambria" w:hAnsi="Cambria"/>
        </w:rPr>
        <w:t>/</w:t>
      </w:r>
      <w:r w:rsidR="004204AD">
        <w:rPr>
          <w:rFonts w:ascii="Cambria" w:hAnsi="Cambria"/>
        </w:rPr>
        <w:t>09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48101AC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71565">
        <w:rPr>
          <w:rFonts w:ascii="Cambria" w:hAnsi="Cambria"/>
        </w:rPr>
        <w:t>01/10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15227"/>
    <w:rsid w:val="0001593A"/>
    <w:rsid w:val="00025B3F"/>
    <w:rsid w:val="00050128"/>
    <w:rsid w:val="00050692"/>
    <w:rsid w:val="00065ECE"/>
    <w:rsid w:val="00075633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B70"/>
    <w:rsid w:val="000D2F7C"/>
    <w:rsid w:val="000F1CAA"/>
    <w:rsid w:val="000F4880"/>
    <w:rsid w:val="00111F3A"/>
    <w:rsid w:val="00123C91"/>
    <w:rsid w:val="00134F82"/>
    <w:rsid w:val="001537AB"/>
    <w:rsid w:val="0015383D"/>
    <w:rsid w:val="00184521"/>
    <w:rsid w:val="001A370C"/>
    <w:rsid w:val="001D1853"/>
    <w:rsid w:val="001E0D48"/>
    <w:rsid w:val="00206EDC"/>
    <w:rsid w:val="0021210A"/>
    <w:rsid w:val="0021218C"/>
    <w:rsid w:val="00235776"/>
    <w:rsid w:val="00266BD8"/>
    <w:rsid w:val="0027164D"/>
    <w:rsid w:val="00276351"/>
    <w:rsid w:val="002A68FD"/>
    <w:rsid w:val="003024B4"/>
    <w:rsid w:val="0030524F"/>
    <w:rsid w:val="003214FD"/>
    <w:rsid w:val="0032606C"/>
    <w:rsid w:val="00336F5D"/>
    <w:rsid w:val="00340BE9"/>
    <w:rsid w:val="00354774"/>
    <w:rsid w:val="00364085"/>
    <w:rsid w:val="003902E1"/>
    <w:rsid w:val="003922AA"/>
    <w:rsid w:val="003B657B"/>
    <w:rsid w:val="003C58EB"/>
    <w:rsid w:val="003D5FAC"/>
    <w:rsid w:val="00400674"/>
    <w:rsid w:val="00404DA9"/>
    <w:rsid w:val="004204AD"/>
    <w:rsid w:val="004511BA"/>
    <w:rsid w:val="00460884"/>
    <w:rsid w:val="004732C1"/>
    <w:rsid w:val="0048701F"/>
    <w:rsid w:val="004A6D46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479E5"/>
    <w:rsid w:val="0065543E"/>
    <w:rsid w:val="006617B7"/>
    <w:rsid w:val="0066550E"/>
    <w:rsid w:val="00672E56"/>
    <w:rsid w:val="00682DD2"/>
    <w:rsid w:val="0068604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836D9"/>
    <w:rsid w:val="00792DA9"/>
    <w:rsid w:val="00793712"/>
    <w:rsid w:val="007A5630"/>
    <w:rsid w:val="007A6938"/>
    <w:rsid w:val="007A6A83"/>
    <w:rsid w:val="007B6FDD"/>
    <w:rsid w:val="007C6553"/>
    <w:rsid w:val="007D08FE"/>
    <w:rsid w:val="007D544B"/>
    <w:rsid w:val="008120F9"/>
    <w:rsid w:val="008523E3"/>
    <w:rsid w:val="00871A43"/>
    <w:rsid w:val="00893BDC"/>
    <w:rsid w:val="008A4CD3"/>
    <w:rsid w:val="008B13A9"/>
    <w:rsid w:val="008B445F"/>
    <w:rsid w:val="008C317B"/>
    <w:rsid w:val="008C38D8"/>
    <w:rsid w:val="008D483C"/>
    <w:rsid w:val="008E0087"/>
    <w:rsid w:val="008E770D"/>
    <w:rsid w:val="009145A6"/>
    <w:rsid w:val="00923F56"/>
    <w:rsid w:val="00940D88"/>
    <w:rsid w:val="00944234"/>
    <w:rsid w:val="00955A28"/>
    <w:rsid w:val="00960CB0"/>
    <w:rsid w:val="009635B7"/>
    <w:rsid w:val="00965282"/>
    <w:rsid w:val="0097272C"/>
    <w:rsid w:val="009B666E"/>
    <w:rsid w:val="009C64A8"/>
    <w:rsid w:val="009D3274"/>
    <w:rsid w:val="009E5604"/>
    <w:rsid w:val="00A00FB8"/>
    <w:rsid w:val="00A06100"/>
    <w:rsid w:val="00A07A51"/>
    <w:rsid w:val="00A21AC3"/>
    <w:rsid w:val="00A22C70"/>
    <w:rsid w:val="00A30C39"/>
    <w:rsid w:val="00A450FE"/>
    <w:rsid w:val="00A52D72"/>
    <w:rsid w:val="00A74EA2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56F82"/>
    <w:rsid w:val="00B75A7F"/>
    <w:rsid w:val="00B76227"/>
    <w:rsid w:val="00BA42B9"/>
    <w:rsid w:val="00BC1DAB"/>
    <w:rsid w:val="00BC37BC"/>
    <w:rsid w:val="00BD12EA"/>
    <w:rsid w:val="00BD59D2"/>
    <w:rsid w:val="00C0294D"/>
    <w:rsid w:val="00C034F6"/>
    <w:rsid w:val="00C1015D"/>
    <w:rsid w:val="00C216C2"/>
    <w:rsid w:val="00C22E69"/>
    <w:rsid w:val="00C26252"/>
    <w:rsid w:val="00C308F9"/>
    <w:rsid w:val="00C36759"/>
    <w:rsid w:val="00C44E22"/>
    <w:rsid w:val="00C50E86"/>
    <w:rsid w:val="00C906D7"/>
    <w:rsid w:val="00C92788"/>
    <w:rsid w:val="00CA4078"/>
    <w:rsid w:val="00CB771A"/>
    <w:rsid w:val="00CC670F"/>
    <w:rsid w:val="00CE3152"/>
    <w:rsid w:val="00CF1452"/>
    <w:rsid w:val="00D23576"/>
    <w:rsid w:val="00D23740"/>
    <w:rsid w:val="00D43F94"/>
    <w:rsid w:val="00D442C2"/>
    <w:rsid w:val="00D638C7"/>
    <w:rsid w:val="00D71565"/>
    <w:rsid w:val="00D82C3B"/>
    <w:rsid w:val="00D85BAE"/>
    <w:rsid w:val="00D90BCD"/>
    <w:rsid w:val="00DB14D2"/>
    <w:rsid w:val="00DB3753"/>
    <w:rsid w:val="00DC2437"/>
    <w:rsid w:val="00DE6A79"/>
    <w:rsid w:val="00E2157C"/>
    <w:rsid w:val="00E309E7"/>
    <w:rsid w:val="00E42625"/>
    <w:rsid w:val="00E44410"/>
    <w:rsid w:val="00E4531B"/>
    <w:rsid w:val="00E84D59"/>
    <w:rsid w:val="00E925FD"/>
    <w:rsid w:val="00EA0FB8"/>
    <w:rsid w:val="00EA47C8"/>
    <w:rsid w:val="00EC4BCD"/>
    <w:rsid w:val="00EC6683"/>
    <w:rsid w:val="00ED1EB1"/>
    <w:rsid w:val="00EE045E"/>
    <w:rsid w:val="00EE4FE1"/>
    <w:rsid w:val="00EE6087"/>
    <w:rsid w:val="00F026F1"/>
    <w:rsid w:val="00F031F7"/>
    <w:rsid w:val="00F0625C"/>
    <w:rsid w:val="00F176F7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2111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205</cp:revision>
  <cp:lastPrinted>2021-09-10T16:36:00Z</cp:lastPrinted>
  <dcterms:created xsi:type="dcterms:W3CDTF">2018-03-07T15:12:00Z</dcterms:created>
  <dcterms:modified xsi:type="dcterms:W3CDTF">2021-10-01T16:25:00Z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