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3D4AE9B0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C275E2">
        <w:rPr>
          <w:rFonts w:ascii="Cambria" w:hAnsi="Cambria"/>
          <w:b/>
          <w:color w:val="000000"/>
          <w:szCs w:val="24"/>
        </w:rPr>
        <w:t>092/2021</w:t>
      </w:r>
    </w:p>
    <w:p w14:paraId="46DB31F4" w14:textId="6F58F66A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C275E2">
        <w:rPr>
          <w:rFonts w:ascii="Cambria" w:hAnsi="Cambria"/>
          <w:b/>
          <w:color w:val="000000"/>
          <w:szCs w:val="24"/>
        </w:rPr>
        <w:t>047/2021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010038C" w14:textId="77777777" w:rsidR="00F04A35" w:rsidRDefault="00F04A3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A" w14:textId="2A692DD5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D85C00">
        <w:rPr>
          <w:rFonts w:ascii="Cambria" w:hAnsi="Cambria"/>
          <w:color w:val="000000"/>
          <w:szCs w:val="24"/>
        </w:rPr>
        <w:t>038/2021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61E5E0A8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0CF8E98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C275E2">
        <w:rPr>
          <w:rFonts w:ascii="Cambria" w:hAnsi="Cambria"/>
          <w:color w:val="000000"/>
          <w:szCs w:val="24"/>
        </w:rPr>
        <w:t>092/2021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26244592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2234F9">
        <w:rPr>
          <w:rFonts w:ascii="Cambria" w:hAnsi="Cambria" w:cs="Arial"/>
          <w:color w:val="000000"/>
        </w:rPr>
        <w:t xml:space="preserve">13 (treze) dias </w:t>
      </w:r>
      <w:r w:rsidRPr="00173E14">
        <w:rPr>
          <w:rFonts w:ascii="Cambria" w:hAnsi="Cambria" w:cs="Arial"/>
          <w:color w:val="000000"/>
        </w:rPr>
        <w:t xml:space="preserve">do mês de </w:t>
      </w:r>
      <w:r w:rsidR="002234F9">
        <w:rPr>
          <w:rFonts w:ascii="Cambria" w:hAnsi="Cambria" w:cs="Arial"/>
          <w:color w:val="000000"/>
        </w:rPr>
        <w:t>agosto</w:t>
      </w:r>
      <w:r w:rsidRPr="00173E14">
        <w:rPr>
          <w:rFonts w:ascii="Cambria" w:hAnsi="Cambria" w:cs="Arial"/>
          <w:color w:val="000000"/>
        </w:rPr>
        <w:t xml:space="preserve"> de </w:t>
      </w:r>
      <w:r w:rsidR="00D85C00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16988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2713E3">
        <w:rPr>
          <w:rFonts w:ascii="Cambria" w:hAnsi="Cambria" w:cs="Arial"/>
          <w:color w:val="000000"/>
        </w:rPr>
        <w:t xml:space="preserve">Mário Reis </w:t>
      </w:r>
      <w:proofErr w:type="spellStart"/>
      <w:r w:rsidR="002713E3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C275E2">
        <w:rPr>
          <w:rFonts w:ascii="Cambria" w:hAnsi="Cambria" w:cs="Arial"/>
          <w:color w:val="000000"/>
        </w:rPr>
        <w:t>047/2021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C275E2">
        <w:rPr>
          <w:rFonts w:ascii="Cambria" w:hAnsi="Cambria" w:cs="Arial"/>
          <w:color w:val="000000"/>
        </w:rPr>
        <w:t>092/2021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F10EA0">
        <w:rPr>
          <w:rFonts w:ascii="Cambria" w:hAnsi="Cambria" w:cs="Arial"/>
          <w:b/>
          <w:bCs/>
          <w:color w:val="000000"/>
        </w:rPr>
        <w:t>DENTAL OPEN- COMÉRCIO DE PRODUTOS ODONTOLÓGICOS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C46A24">
        <w:rPr>
          <w:rFonts w:ascii="Cambria" w:hAnsi="Cambria" w:cs="Arial"/>
          <w:color w:val="000000"/>
        </w:rPr>
        <w:t>R</w:t>
      </w:r>
      <w:r w:rsidR="00A40A1F">
        <w:rPr>
          <w:rFonts w:ascii="Cambria" w:hAnsi="Cambria" w:cs="Arial"/>
          <w:color w:val="000000"/>
        </w:rPr>
        <w:t xml:space="preserve">ua </w:t>
      </w:r>
      <w:r w:rsidR="00F10EA0">
        <w:rPr>
          <w:rFonts w:ascii="Cambria" w:hAnsi="Cambria" w:cs="Arial"/>
          <w:color w:val="000000"/>
        </w:rPr>
        <w:t>Euclides da Cunha</w:t>
      </w:r>
      <w:r w:rsidR="00A40A1F">
        <w:rPr>
          <w:rFonts w:ascii="Cambria" w:hAnsi="Cambria" w:cs="Arial"/>
          <w:color w:val="000000"/>
        </w:rPr>
        <w:t xml:space="preserve">, nº. </w:t>
      </w:r>
      <w:r w:rsidR="00F10EA0">
        <w:rPr>
          <w:rFonts w:ascii="Cambria" w:hAnsi="Cambria" w:cs="Arial"/>
          <w:color w:val="000000"/>
        </w:rPr>
        <w:t>1.600</w:t>
      </w:r>
      <w:r w:rsidR="00DB112B">
        <w:rPr>
          <w:rFonts w:ascii="Cambria" w:hAnsi="Cambria" w:cs="Arial"/>
          <w:color w:val="000000"/>
        </w:rPr>
        <w:t>,</w:t>
      </w:r>
      <w:r w:rsidR="00B50ED4">
        <w:rPr>
          <w:rFonts w:ascii="Cambria" w:hAnsi="Cambria" w:cs="Arial"/>
          <w:color w:val="000000"/>
        </w:rPr>
        <w:t xml:space="preserve"> </w:t>
      </w:r>
      <w:r w:rsidR="00DB112B" w:rsidRPr="00173E14">
        <w:rPr>
          <w:rFonts w:ascii="Cambria" w:hAnsi="Cambria" w:cs="Arial"/>
          <w:color w:val="000000"/>
        </w:rPr>
        <w:t>Bairro</w:t>
      </w:r>
      <w:r w:rsidR="00F10EA0">
        <w:rPr>
          <w:rFonts w:ascii="Cambria" w:hAnsi="Cambria" w:cs="Arial"/>
          <w:color w:val="000000"/>
        </w:rPr>
        <w:t xml:space="preserve"> Vargem Grande</w:t>
      </w:r>
      <w:r w:rsidR="00DB112B">
        <w:rPr>
          <w:rFonts w:ascii="Cambria" w:hAnsi="Cambria" w:cs="Arial"/>
          <w:color w:val="000000"/>
        </w:rPr>
        <w:t>,</w:t>
      </w:r>
      <w:r w:rsidR="00B50ED4">
        <w:rPr>
          <w:rFonts w:ascii="Cambria" w:hAnsi="Cambria" w:cs="Arial"/>
          <w:color w:val="000000"/>
        </w:rPr>
        <w:t xml:space="preserve"> </w:t>
      </w:r>
      <w:r w:rsidR="00F10EA0">
        <w:rPr>
          <w:rFonts w:ascii="Cambria" w:hAnsi="Cambria" w:cs="Arial"/>
          <w:color w:val="000000"/>
        </w:rPr>
        <w:t>Pinhais/ PR, CEP 83321-050</w:t>
      </w:r>
      <w:r w:rsidR="00A40A1F">
        <w:rPr>
          <w:rFonts w:ascii="Cambria" w:hAnsi="Cambria" w:cs="Arial"/>
          <w:color w:val="000000"/>
        </w:rPr>
        <w:t xml:space="preserve">, </w:t>
      </w:r>
      <w:r w:rsidRPr="00173E14">
        <w:rPr>
          <w:rFonts w:ascii="Cambria" w:hAnsi="Cambria" w:cs="Arial"/>
          <w:color w:val="000000"/>
        </w:rPr>
        <w:t>cujo CNPJ é</w:t>
      </w:r>
      <w:r w:rsidR="00F10EA0">
        <w:rPr>
          <w:rFonts w:ascii="Cambria" w:hAnsi="Cambria" w:cs="Arial"/>
          <w:color w:val="000000"/>
        </w:rPr>
        <w:t xml:space="preserve"> 08.849.206/0001-00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F10EA0">
        <w:rPr>
          <w:rFonts w:ascii="Cambria" w:hAnsi="Cambria" w:cs="Arial"/>
          <w:color w:val="000000"/>
        </w:rPr>
        <w:t xml:space="preserve">Clodoaldo Teixeira </w:t>
      </w:r>
      <w:proofErr w:type="spellStart"/>
      <w:r w:rsidR="00F10EA0">
        <w:rPr>
          <w:rFonts w:ascii="Cambria" w:hAnsi="Cambria" w:cs="Arial"/>
          <w:color w:val="000000"/>
        </w:rPr>
        <w:t>Romanhol</w:t>
      </w:r>
      <w:proofErr w:type="spellEnd"/>
      <w:r w:rsidR="00C46A24">
        <w:rPr>
          <w:rFonts w:ascii="Cambria" w:hAnsi="Cambria" w:cs="Arial"/>
          <w:color w:val="000000"/>
        </w:rPr>
        <w:t xml:space="preserve">, inscrito no CPF/MF sob o nº. </w:t>
      </w:r>
      <w:r w:rsidR="00F10EA0">
        <w:rPr>
          <w:rFonts w:ascii="Cambria" w:hAnsi="Cambria" w:cs="Arial"/>
          <w:color w:val="000000"/>
        </w:rPr>
        <w:t>027.988.686-10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9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370"/>
        <w:gridCol w:w="858"/>
        <w:gridCol w:w="938"/>
        <w:gridCol w:w="1012"/>
        <w:gridCol w:w="858"/>
        <w:gridCol w:w="1012"/>
        <w:gridCol w:w="858"/>
        <w:gridCol w:w="1012"/>
      </w:tblGrid>
      <w:tr w:rsidR="003D2443" w:rsidRPr="002B220B" w14:paraId="3BC92F80" w14:textId="77777777" w:rsidTr="003D2443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7122E6A6" w14:textId="77777777" w:rsidR="003D2443" w:rsidRPr="002B220B" w:rsidRDefault="003D2443" w:rsidP="002B220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  <w:hideMark/>
          </w:tcPr>
          <w:p w14:paraId="62F765D0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548" w:type="dxa"/>
            <w:gridSpan w:val="7"/>
            <w:shd w:val="clear" w:color="auto" w:fill="auto"/>
            <w:vAlign w:val="center"/>
            <w:hideMark/>
          </w:tcPr>
          <w:p w14:paraId="4809D1FA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3D2443" w:rsidRPr="002B220B" w14:paraId="5B0E808E" w14:textId="77777777" w:rsidTr="003D2443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30300683" w14:textId="77777777" w:rsidR="003D2443" w:rsidRPr="002B220B" w:rsidRDefault="003D2443" w:rsidP="002B220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vMerge/>
            <w:vAlign w:val="center"/>
            <w:hideMark/>
          </w:tcPr>
          <w:p w14:paraId="3D768E3B" w14:textId="77777777" w:rsidR="003D2443" w:rsidRPr="002B220B" w:rsidRDefault="003D2443" w:rsidP="002B220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8" w:type="dxa"/>
            <w:gridSpan w:val="3"/>
            <w:shd w:val="clear" w:color="000000" w:fill="BFBFBF"/>
            <w:vAlign w:val="center"/>
            <w:hideMark/>
          </w:tcPr>
          <w:p w14:paraId="083B4195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870" w:type="dxa"/>
            <w:gridSpan w:val="2"/>
            <w:shd w:val="clear" w:color="000000" w:fill="BFBFBF"/>
            <w:vAlign w:val="center"/>
            <w:hideMark/>
          </w:tcPr>
          <w:p w14:paraId="644FA3EE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870" w:type="dxa"/>
            <w:gridSpan w:val="2"/>
            <w:shd w:val="clear" w:color="000000" w:fill="BFBFBF"/>
            <w:vAlign w:val="center"/>
            <w:hideMark/>
          </w:tcPr>
          <w:p w14:paraId="5E50C125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3D2443" w:rsidRPr="002B220B" w14:paraId="4864133A" w14:textId="77777777" w:rsidTr="003D2443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5666B8CD" w14:textId="77777777" w:rsidR="003D2443" w:rsidRPr="002B220B" w:rsidRDefault="003D2443" w:rsidP="002B220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vMerge/>
            <w:vAlign w:val="center"/>
            <w:hideMark/>
          </w:tcPr>
          <w:p w14:paraId="3DCC7BEC" w14:textId="77777777" w:rsidR="003D2443" w:rsidRPr="002B220B" w:rsidRDefault="003D2443" w:rsidP="002B220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68BAD257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622449FE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14:paraId="25376ED1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5AA2FDB9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14:paraId="39EC8C15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42C6CE5B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14:paraId="5FE752E5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3D2443" w:rsidRPr="002B220B" w14:paraId="6228185D" w14:textId="77777777" w:rsidTr="003D2443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42427176" w14:textId="77777777" w:rsidR="003D2443" w:rsidRPr="002B220B" w:rsidRDefault="003D2443" w:rsidP="002B220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vMerge/>
            <w:vAlign w:val="center"/>
            <w:hideMark/>
          </w:tcPr>
          <w:p w14:paraId="0A078A19" w14:textId="77777777" w:rsidR="003D2443" w:rsidRPr="002B220B" w:rsidRDefault="003D2443" w:rsidP="002B220B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5E498678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45B89BEF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14:paraId="564300B5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637EF445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14:paraId="186DF713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4DAC5EFB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14:paraId="68C49D2C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3D2443" w:rsidRPr="002B220B" w14:paraId="1A7F7488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73B9D20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05079957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Ácido fosfórico a 37% +clorexidina a 2% (seringa)-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diclonato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de clorexidina, espessante, corante e água deionizada.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F924160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8E2BE23" w14:textId="49385F0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DA542BF" w14:textId="1BF6F29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7FE60F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4D9E94C" w14:textId="1030414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6D7EA1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43C5A42" w14:textId="31C85D9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2.600,00</w:t>
            </w:r>
          </w:p>
        </w:tc>
      </w:tr>
      <w:tr w:rsidR="003D2443" w:rsidRPr="002B220B" w14:paraId="5139F429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6A64339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36DB5ED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Agente de união primer &amp;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bond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 em 1, multiuso, com flúor,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fotopolimerizável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monocomponente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para esmalte e dentina. composto por: resinas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dimetacrilatoselastoméricas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penta (monofosfato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dipentaeritritolpentacrilato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), foto iniciadores, estabilizadores,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hidrofluoreto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cetilamina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acetona, condicionador dental gel à base de ácido fosfórico na concentração de 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37%, tamponado com sílica coloidal.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2E9253B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54623FF" w14:textId="175C05D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19,60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EDFC620" w14:textId="3B160DA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7.840,00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9C0A75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EDFCBA1" w14:textId="0FE4F83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7.840,00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A93CD5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3391ACF" w14:textId="7CEAFDE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39.200,00</w:t>
            </w:r>
          </w:p>
        </w:tc>
      </w:tr>
      <w:tr w:rsidR="003D2443" w:rsidRPr="002B220B" w14:paraId="1A7E570B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758A835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F39B9FE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Adesivo e primer em um só frasco (agente de união de resinas compostas foto polimerizáveis a estrutura dental). solvente à base de água e álcool: não evapora como a acetona; alto rendimento: o frasco de 6g rende até 280 gotas = 280 restaurações; menor espessura de película, em torno de 7 µm, resulta em uma melhor adaptação de restaurações indiretas; sistema adesivo com nanotecnologia, exclusiva plataforma adesivo com 10% em peso de carga (nano partículas de sílica com tamanho de 5 nanômetros). em virtude do pequeno tamanho da carga, não é necessário agitar o frasco antes do uso; menor sensibilidade técnica, menor sensibilidade pós-operatória; frasco com tampa “flip top”: evita desperdício e pode ser manuseado apenas com uma mão.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4A11CB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3D77158" w14:textId="62ED2D0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B242725" w14:textId="056541F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31.600,00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4FE78C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16B5470" w14:textId="417BFEE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31.600,00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D931BB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F9BED57" w14:textId="126501A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158.000,00</w:t>
            </w:r>
          </w:p>
        </w:tc>
      </w:tr>
      <w:tr w:rsidR="003D2443" w:rsidRPr="002B220B" w14:paraId="07849B1C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DDEEC6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0C1E2176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Adesivo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fotopolimerizável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hidrofílico para esmalte e dentina. A base de álcool proporciona uma evaporação menor do que a Acetona.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Monocomponente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– primer 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bond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em um único frasco. Carga na formulação que ajuda a fortalecer a camada híbrida. Melhor custo x benefício entre os adesivos hidrofílicos. Contribui para a redução da reincidência da cárie dental. Indicado para restaurações diretas de compósitos,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cerômeros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compômeros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fotopolimerizáveis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cimentação adesiva de restaurações indiretas de cerâmica,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cerômero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de compósito, tipo: facetas,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inlays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onlays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coroas. Apresentação frasco com 5 ml.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AF6655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99A7A4B" w14:textId="4FD301A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13,90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6527860" w14:textId="2502063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5.560,00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4E0A84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9A4AED7" w14:textId="3798892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5.560,00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DD4627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7D272CF" w14:textId="3FFBFA5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27.800,00</w:t>
            </w:r>
          </w:p>
        </w:tc>
      </w:tr>
      <w:tr w:rsidR="003D2443" w:rsidRPr="002B220B" w14:paraId="2723CB5B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53F39E6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59CCCEC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Algodão rolinho, </w:t>
            </w:r>
            <w:proofErr w:type="gram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super absorvente</w:t>
            </w:r>
            <w:proofErr w:type="gram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higiênico, 100% 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algodão. Pacote com 100 unidades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B6E658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53AE109" w14:textId="0392780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ED7F80E" w14:textId="0D4B10C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9.200,00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E53E62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3B09745" w14:textId="1B3E65F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9.200,00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8A801A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053C6AC" w14:textId="5332116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46.000,00</w:t>
            </w:r>
          </w:p>
        </w:tc>
      </w:tr>
      <w:tr w:rsidR="003D2443" w:rsidRPr="002B220B" w14:paraId="62051ED6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33D1D8E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7AA38C9A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Afastador labial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espandex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autoclavável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. Produto esterilizável. Fabricado em matéria-prima bastante flexível que possibilita encaixe perfeito na boca do paciente, colocando em evidência os dentes, com facilidade. Indicado para afastamento de lábios e bochechas na colagem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bráquetes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, profilaxia e fotografia intraoral anterior.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F55DCB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C0234F9" w14:textId="263F40E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BB7071B" w14:textId="5FDB9CA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1.660,00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79857B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A692D0A" w14:textId="6B8F2C3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1.660,00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FF1CF9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AB6CB52" w14:textId="21E28DA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8.300,00</w:t>
            </w:r>
          </w:p>
        </w:tc>
      </w:tr>
      <w:tr w:rsidR="003D2443" w:rsidRPr="002B220B" w14:paraId="025197F0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97CF505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49D0C118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Agulha descartável extra curta (30 G (0,3 x 12 mm) - caixa com 100 unidades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88C8E5B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33E34B0" w14:textId="5137BCE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47838E7" w14:textId="5905238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32BBE3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02D7569" w14:textId="17501D8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AFE1BC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17CA1F1" w14:textId="5A6570B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190.000,00</w:t>
            </w:r>
          </w:p>
        </w:tc>
      </w:tr>
      <w:tr w:rsidR="003D2443" w:rsidRPr="002B220B" w14:paraId="377D46A7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3E7C4D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B334C98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Agulha descartável curta (30 G) – caixa com 100 unidades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A0E640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51FF6F3" w14:textId="557DF7A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65187AB" w14:textId="2C6B60C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0CE783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BE6F906" w14:textId="04236B8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6EC3E9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02AC1EF" w14:textId="779A22A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190.000,00</w:t>
            </w:r>
          </w:p>
        </w:tc>
      </w:tr>
      <w:tr w:rsidR="003D2443" w:rsidRPr="002B220B" w14:paraId="349DB687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C0C4A03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E802AA8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Agulha descartável longa – caixa com 100 unidades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5F15980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70387F9" w14:textId="15E5925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D843AB0" w14:textId="7098947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4CC6CF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17D49D3" w14:textId="1C84979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E85F46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3FECC18" w14:textId="3F825B9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190.000,00</w:t>
            </w:r>
          </w:p>
        </w:tc>
      </w:tr>
      <w:tr w:rsidR="003D2443" w:rsidRPr="002B220B" w14:paraId="157FF0FA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17028EB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6DE8AF9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Agulha passa fio, de plástico, embalagem c/ 50 unidades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28656D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6BF1F0B" w14:textId="3F63AD2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D16E322" w14:textId="2060410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2145CC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23723F1" w14:textId="0658887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86AA780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EA88FE5" w14:textId="506DBDF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2.900,00</w:t>
            </w:r>
          </w:p>
        </w:tc>
      </w:tr>
      <w:tr w:rsidR="003D2443" w:rsidRPr="002B220B" w14:paraId="44B8BABB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84C6442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5AF3614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Anestésico injetável local, cada ml contendo 20 mg de cloridrato de lidocaína, 10 microgramas de epinefrina, também conhecida como adrenalina, 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 xml:space="preserve">isento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metilparabeno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 xml:space="preserve">, 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envasado em tubetes de cristal com 1,8 ml e êmbolo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siliconizados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, alojados em blísteres lacrados com 10 tubetes cada. Caixas com 50 tubetes. lidocaína 2% com vasoconstritor epinefrina.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DBA920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9800A0E" w14:textId="366F2EB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00E7ED3" w14:textId="77A454E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7241FE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FE96E36" w14:textId="2655DC4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935EE0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4FA39CC" w14:textId="74AB791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405.000,00</w:t>
            </w:r>
          </w:p>
        </w:tc>
      </w:tr>
      <w:tr w:rsidR="003D2443" w:rsidRPr="002B220B" w14:paraId="683F6D3E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DE060AF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23EA2817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Anestésico injetável local, tubete de vidro, com vaso construtor, cloridrato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articaína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4% com epinefrina1:100.000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910C06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2B275FA" w14:textId="448F6D1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364DEFF" w14:textId="65384E0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5.280,00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FCBBB0B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5D3901B" w14:textId="3BC6D0E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5.280,00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04C1FF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374385A" w14:textId="623633D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26.400,00</w:t>
            </w:r>
          </w:p>
        </w:tc>
      </w:tr>
      <w:tr w:rsidR="003D2443" w:rsidRPr="002B220B" w14:paraId="652CEFDC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44EC394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CB1FFB9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Aplicador descartável confeccionado com minúscula fibra, impedindo o gotejamento até o momento da aplicação. frasco com 100 unidades.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3AC38D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10C973F" w14:textId="53B6825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B13263F" w14:textId="51AE759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3.280,00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8AF415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66A6339" w14:textId="007FA33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3.280,00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A6D598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0103F05" w14:textId="514ECEA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16.400,00</w:t>
            </w:r>
          </w:p>
        </w:tc>
      </w:tr>
      <w:tr w:rsidR="003D2443" w:rsidRPr="002B220B" w14:paraId="31CE361F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FAA909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6337724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Aplicador descartável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micobrush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extra fino</w:t>
            </w:r>
            <w:proofErr w:type="gram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Possui um design exclusivo que facilita a aplicação em áreas de difícil acesso em preparos cavitários e condutos radiculares. Permite a dobra em dois pontos, permitindo alcançar angulações superiores a 180°.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F6E74B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B81A6F7" w14:textId="30BB9D1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7EF3B01" w14:textId="3E2719E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3.280,00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FB7772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C62A1DA" w14:textId="5C24F30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3.280,00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EE8191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9183D2F" w14:textId="5896C20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16.400,00</w:t>
            </w:r>
          </w:p>
        </w:tc>
      </w:tr>
      <w:tr w:rsidR="003D2443" w:rsidRPr="002B220B" w14:paraId="538C9B84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EFF04E6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286BC9E4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Babador impermeável 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odontológico, descartável, impermeável, dimensões 330x450mm. Uma camada de papel 28gr/m² +uma camada de plástico. Indicado para proteção da vestimenta do paciente, de bandejas e bancadas.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A2CFD9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B09EB9D" w14:textId="15F3432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13,16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6A0CABE" w14:textId="0F3D986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5.264,00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18E934B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5B58DE5" w14:textId="6CB6AE3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5.264,00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111686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3DE1113" w14:textId="49A159A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26.320,00</w:t>
            </w:r>
          </w:p>
        </w:tc>
      </w:tr>
      <w:tr w:rsidR="003D2443" w:rsidRPr="002B220B" w14:paraId="1D5BF0FA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5436FCA1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C8698FC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Bicarbonato de sódio para uso odontológico, composição: Pó ultrafino, no mais alto grau de pureza e granulometria ultrafino, impossibilitando entupimento do aparelho. Composto de (NaHCO3) bicarbonato de sódio puro (99%), 105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microns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, sabor natural. Cada sachê com 40 g, caixa com 15 sachês.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2A7D5F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BC9079A" w14:textId="01B6B9D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A357DBB" w14:textId="0F8205C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125403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D1DF458" w14:textId="1DF39B1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133B6C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7F8A05B" w14:textId="76F47F3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59.000,00</w:t>
            </w:r>
          </w:p>
        </w:tc>
      </w:tr>
      <w:tr w:rsidR="003D2443" w:rsidRPr="002B220B" w14:paraId="1377EF1D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B3871F9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F793E69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Broca de baixa rotação / contra ângulo 02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95C442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3AF1EFB" w14:textId="3C73169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04426FF" w14:textId="27C9041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198FE1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558C97D" w14:textId="179572D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A36BA6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0998EE8" w14:textId="2D97ED8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</w:tr>
      <w:tr w:rsidR="003D2443" w:rsidRPr="002B220B" w14:paraId="69DF6944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1CD544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1C2E9894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Broca de baixa rotação / contra ângulo 04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2A0177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2B0344D" w14:textId="54572EF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CD3372E" w14:textId="60A9FA0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DF8A4F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6DCAB75" w14:textId="719C8E5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AAA95A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D3BDB98" w14:textId="6A1A5D2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</w:tr>
      <w:tr w:rsidR="003D2443" w:rsidRPr="002B220B" w14:paraId="46A00B34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AD64C8A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4A43271E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Broca de baixa rotação / contra ângulo 06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D4093B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16EFFCA" w14:textId="58AC7D7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A579FFB" w14:textId="29AD452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EA1317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8F42418" w14:textId="31A266A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9199E3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6D6D4EE" w14:textId="7CD9135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</w:tr>
      <w:tr w:rsidR="003D2443" w:rsidRPr="002B220B" w14:paraId="0EBE6371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4DA97AC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0F9436D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Cápsulas para amálgama uma porção –regular, 400 mg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alloy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360 mg de mercúrio por cápsula. galão com 500 </w:t>
            </w:r>
            <w:proofErr w:type="gram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unidades .</w:t>
            </w:r>
            <w:proofErr w:type="gram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59C914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27F159B" w14:textId="708C6D5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1.130,00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06CC4F5" w14:textId="3EBD581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11.300,00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7CCC93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64F1CA3" w14:textId="6A71D36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11.300,00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40A9020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447FFA8" w14:textId="2777376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56.500,00</w:t>
            </w:r>
          </w:p>
        </w:tc>
      </w:tr>
      <w:tr w:rsidR="003D2443" w:rsidRPr="002B220B" w14:paraId="4E81ED49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F99A80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AA90008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Cápsulas para amálgama duas porções- regular, 400 mg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alloy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360 mg de mercúrio por cápsula. galão com 500 unidades.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073237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C23C5DF" w14:textId="3A77F5C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1.550,00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36AE6B7" w14:textId="0AE9D69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721A0C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0217870" w14:textId="7972CA4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F16367B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234E5B3" w14:textId="3F1C5FF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775.000,00</w:t>
            </w:r>
          </w:p>
        </w:tc>
      </w:tr>
      <w:tr w:rsidR="003D2443" w:rsidRPr="002B220B" w14:paraId="28A22255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978F9FC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11B2B09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Cimento de ionômero de vidro condensável para uso em </w:t>
            </w:r>
            <w:r w:rsidRPr="002B220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u w:val="single"/>
              </w:rPr>
              <w:t>ART</w:t>
            </w:r>
            <w:r w:rsidRPr="002B220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para restaurações em dentes posteriores, quimicamente ativado, ácido/base, 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 xml:space="preserve">radiopaco. 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composto por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 xml:space="preserve"> ácidos poli acrílico e tartárico. 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boa estética, de fácil manipulação, com rápido endurecimento, ter biocompatibilidade, grande adesão química, baixa solubilidade, adesão em superfícies úmidas e liberação contínua de flúor, deverá possuir adicionalmente alta resistência à compressão, alta resistência à flexão, dureza de superfície e baixa abrasão. a embalagem deverá conter 10g de pó de cor universal A3 + 8 ml de </w:t>
            </w:r>
            <w:proofErr w:type="gram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liquido</w:t>
            </w:r>
            <w:proofErr w:type="gram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1colher medidora e 1 bloco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espatulação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. comp.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 xml:space="preserve"> pó: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silicato de bário e alumínio, ácido poli acrílico. desidratado e óxido de ferro. 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líquido: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ácido poli acrílico, ácido tartárico e água destilada.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A4EE71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00429A1" w14:textId="706FECC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ABE023E" w14:textId="33DBEAA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668EF00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2A58ABF" w14:textId="6AD0203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3C8A09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2C6C86F" w14:textId="24E5232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75.000,00</w:t>
            </w:r>
          </w:p>
        </w:tc>
      </w:tr>
      <w:tr w:rsidR="003D2443" w:rsidRPr="002B220B" w14:paraId="3A69A5FA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F0BF19D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84112F7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Cimento de ionômero de vidro de fácil manipulação, modificado com resina para aplicação em restaurações diretas. apresenta cura tripla. a cura pela luz oferece um maior tempo de trabalho e uma rápida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geleificação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. foto ativação permite que o material se estabilize rapidamente (20 segundos), minimizando a sensibilidade à água durante as fases iniciais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geleificação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. alcança uma forte ligação do ionômero de dente. libera flúor na estrutura do dente e a absorção de flúor por este minimizar a incidência de cáries secundárias. sua excelente radiopacidade facilita o controle radiográfico. o cimento de ionômero de vidro possui grande adesão química, liberação de flúor, biocompatibilidade. comp.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 xml:space="preserve"> pó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: silicato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strôncio-</w:t>
            </w:r>
            <w:proofErr w:type="gram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aluminío,carga</w:t>
            </w:r>
            <w:proofErr w:type="spellEnd"/>
            <w:proofErr w:type="gram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ativadores e óxido de ferro. </w:t>
            </w:r>
            <w:proofErr w:type="gramStart"/>
            <w:r w:rsidRPr="002B220B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liquido</w:t>
            </w:r>
            <w:proofErr w:type="gramEnd"/>
            <w:r w:rsidRPr="002B220B">
              <w:rPr>
                <w:rFonts w:ascii="Cambria" w:hAnsi="Cambria" w:cs="Calibri"/>
                <w:color w:val="000000"/>
                <w:sz w:val="18"/>
                <w:szCs w:val="18"/>
                <w:u w:val="single"/>
              </w:rPr>
              <w:t>: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2-hidroxietil metacrilato, solução aquosa de ácidos poli acrílico e tartárico, peróxido e tartárico, peróxido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benzoila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canforoquinona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3815C2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4BA315F" w14:textId="726B984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604C91F" w14:textId="337CB5B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0A4B2A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965BACE" w14:textId="722FBF1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EBC556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A24AE06" w14:textId="72FF230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119.000,00</w:t>
            </w:r>
          </w:p>
        </w:tc>
      </w:tr>
      <w:tr w:rsidR="003D2443" w:rsidRPr="002B220B" w14:paraId="13E9124E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2112EB5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83982C9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Cimento de material restaurador intermediário (IRM). Líquido composto de eugenol 99,5%, ácido acético 0,5%, frasco com 15ml, que não esfarele durante o endurecimento da mistura. Pó composto de óxido de zinco, poli metacrilato de metila. Embalagem com 38g e que não esfarele durante o endurecimento da mistura.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15B393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3AF5F9B" w14:textId="39911C5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9F3889E" w14:textId="2082AFA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ECCC31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0644513" w14:textId="32B60EE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1BA963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E21E044" w14:textId="2760BB8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33.000,00</w:t>
            </w:r>
          </w:p>
        </w:tc>
      </w:tr>
      <w:tr w:rsidR="003D2443" w:rsidRPr="002B220B" w14:paraId="263DAF8D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F6FE531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2B8851C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Cunha de madeira anatômica sortidas cores variadas. Embalagem com 100 unid.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BD743D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C523937" w14:textId="10957A4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969D01E" w14:textId="62FE520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B61E04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4E59AF2" w14:textId="1545BA7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776149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8020860" w14:textId="5E5B5FE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8.000,00</w:t>
            </w:r>
          </w:p>
        </w:tc>
      </w:tr>
      <w:tr w:rsidR="003D2443" w:rsidRPr="002B220B" w14:paraId="7F0E4B58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7848140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215F439A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Escova dental adulto com cerdas firmes, não soltem ao manuseio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EB12C2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DF6EF3D" w14:textId="1642FF6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544DDAA" w14:textId="70E9DEF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3.250,00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DF888D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2A58D66" w14:textId="4ED0D7A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3.250,00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42E42D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DC81D0F" w14:textId="7EA8AD4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16.250,00</w:t>
            </w:r>
          </w:p>
        </w:tc>
      </w:tr>
      <w:tr w:rsidR="003D2443" w:rsidRPr="002B220B" w14:paraId="7C854D4A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26D7A8F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1D03A913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Escova dental infantil com cerdas firmes, não soltem ao manuseio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07A11A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604D02B" w14:textId="7BD77D0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1B2F5EA" w14:textId="7C90F6C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990C1E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16AFDED" w14:textId="12BED53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09C4C7B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72EED4A" w14:textId="36A7304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7.500,00</w:t>
            </w:r>
          </w:p>
        </w:tc>
      </w:tr>
      <w:tr w:rsidR="003D2443" w:rsidRPr="002B220B" w14:paraId="75130FE7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0F309F1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26D13858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Escova para limpeza de broca. Escova com cerdas de latão. Indicada na limpeza de broca. Reutilizável.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36B60F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974754C" w14:textId="2B1DA92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3C49E9A" w14:textId="65CC6C2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9056A6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FD030A3" w14:textId="0BA192D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0E6A5A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B6E83C2" w14:textId="1A53606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6.500,00</w:t>
            </w:r>
          </w:p>
        </w:tc>
      </w:tr>
      <w:tr w:rsidR="003D2443" w:rsidRPr="002B220B" w14:paraId="7A06B0F9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7561563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C7F7C90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Fio dental 500m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1DA750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4C984A3" w14:textId="62F62F4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1F21FEF" w14:textId="0ADC63C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3.680,00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0BFDF9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BF0FCBE" w14:textId="0D2C378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3.680,00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71CE5E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AACC9CD" w14:textId="7903B65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18.400,00</w:t>
            </w:r>
          </w:p>
        </w:tc>
      </w:tr>
      <w:tr w:rsidR="003D2443" w:rsidRPr="002B220B" w14:paraId="1BD87F50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DC040CF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038324E3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Fio dental 25m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92ACA4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99F7111" w14:textId="7C958D7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4C18080" w14:textId="12046CA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E6B9AD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1204356" w14:textId="1238315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DC3FF2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3213F63" w14:textId="262F23D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</w:tr>
      <w:tr w:rsidR="003D2443" w:rsidRPr="002B220B" w14:paraId="457F2BE2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B98D8EF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11C71D7F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Fucsina básica 0,5% vidro com 500 ml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EC34E5B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5A1BBE5" w14:textId="6D576C0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8B21AED" w14:textId="08ABD78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3BFF50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627DBD8" w14:textId="14A1346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229C03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6BEDFA9" w14:textId="1BB8497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8.250,00</w:t>
            </w:r>
          </w:p>
        </w:tc>
      </w:tr>
      <w:tr w:rsidR="003D2443" w:rsidRPr="002B220B" w14:paraId="43793FFA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AC35B70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7397A576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Hemospon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BB38E8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270028C" w14:textId="3810AB2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E1E9A77" w14:textId="450B7C1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718866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2E8AF41" w14:textId="19D694B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3980CE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B34E8C5" w14:textId="32CED90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33.000,00</w:t>
            </w:r>
          </w:p>
        </w:tc>
      </w:tr>
      <w:tr w:rsidR="003D2443" w:rsidRPr="002B220B" w14:paraId="3AA706C8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D982C05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71DD7941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Indicador biológico para autoclave com 10 unidades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881B0B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265514C" w14:textId="11C6EE0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3EC8AE8" w14:textId="6222051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499A5E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57E3B31" w14:textId="2285F43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6B19EC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7261875" w14:textId="11535CF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48.000,00</w:t>
            </w:r>
          </w:p>
        </w:tc>
      </w:tr>
      <w:tr w:rsidR="003D2443" w:rsidRPr="002B220B" w14:paraId="76B0E3DB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4BBFC4D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2ACAE10D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Lençol borracha para isolamento, embalagem com 26 unidades. Indicado para isolamento absoluto do campo operatório, reduzindo a possibilidade de contaminação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42889B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237EAB9" w14:textId="10D3B59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22,05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634B2B8" w14:textId="4EEEA90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8.820,00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EB90BD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C073C00" w14:textId="667EE12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8.820,00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C95953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189D77C" w14:textId="25F1EF6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44.100,00</w:t>
            </w:r>
          </w:p>
        </w:tc>
      </w:tr>
      <w:tr w:rsidR="003D2443" w:rsidRPr="002B220B" w14:paraId="43D51CEF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22502D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E6AC5DB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Lentulo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25mm caixa com 04 unidades Espiral para levar medicações e ou cimentos obturadores para o interior do canal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13557F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67CB736" w14:textId="54E7A86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39,40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98D5E98" w14:textId="356AE59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11.820,00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F72CE1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2598FF6" w14:textId="0AC8419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11.820,00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0F4CC5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A514A06" w14:textId="10DF02F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59.100,00</w:t>
            </w:r>
          </w:p>
        </w:tc>
      </w:tr>
      <w:tr w:rsidR="003D2443" w:rsidRPr="002B220B" w14:paraId="2EA90A5B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1C3D131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03D32DF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Óleo lubrificante de pontas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6D5685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4105E1F" w14:textId="2935098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2F78B8C" w14:textId="1480324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DB1743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BC453A6" w14:textId="166C056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5C9CFD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A3717FC" w14:textId="1E68C49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10.000,00</w:t>
            </w:r>
          </w:p>
        </w:tc>
      </w:tr>
      <w:tr w:rsidR="003D2443" w:rsidRPr="002B220B" w14:paraId="3D7D4E53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5FF148F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45C48113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Otosporim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: Suspensão otológica – hidrocortisona 10 mg/ml + sulfato de neomicina 5 mg/ml + sulfato de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polimixina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B 10.000 UI/ml - embalagem contendo frasco gotejador com 10 ml.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E98888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CBB4A1C" w14:textId="124A0BD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816F98D" w14:textId="51139A8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1.580,00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47066D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7265765" w14:textId="68D0404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1.580,00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4F378E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B7162FA" w14:textId="485D1BF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7.900,00</w:t>
            </w:r>
          </w:p>
        </w:tc>
      </w:tr>
      <w:tr w:rsidR="003D2443" w:rsidRPr="002B220B" w14:paraId="0255A794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B32A6D0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136392E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Placa de vidro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83C555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DA34E04" w14:textId="35A4834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CF4ADA5" w14:textId="681F043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1.050,00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1B663A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D19561B" w14:textId="44FB6E4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1.050,00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009273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A3362C5" w14:textId="403E79B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5.250,00</w:t>
            </w:r>
          </w:p>
        </w:tc>
      </w:tr>
      <w:tr w:rsidR="003D2443" w:rsidRPr="002B220B" w14:paraId="17A4829E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B0A94EF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0006932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Sugador descartável rígido transparente e atóxico, arame com aço especial para fixação imediata na posição desejada, macio, </w:t>
            </w:r>
            <w:r w:rsidRPr="002B220B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u w:val="single"/>
              </w:rPr>
              <w:t>colorido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aromatizado artificialmente de tutti-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frutti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, pacote com 40 unidades.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AD081E0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C1338A0" w14:textId="6A24DE0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870528E" w14:textId="26374F9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81BD1F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E52323D" w14:textId="0E1B964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25E3BA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42277DD" w14:textId="3DE0DA7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77.500,00</w:t>
            </w:r>
          </w:p>
        </w:tc>
      </w:tr>
      <w:tr w:rsidR="003D2443" w:rsidRPr="002B220B" w14:paraId="4D96C992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D33B194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3304DDC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Sugador descartável endodôntico, tubo confeccionado em PVC, transparente e atóxico. Arame em aço especial, desenvolvido para fixação imediata na posição desejada pelo profissional. Ponteira confeccionada em PVC macio, atóxico, colorido, vazada e aromatizada artificialmente. Utilizado em tratamentos endodônticos </w:t>
            </w: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para a remoção de salivas e outros líquidos de dentro da cavidade bucal do paciente.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F27DB9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7212F6A" w14:textId="178ACF6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F24C860" w14:textId="2B42FC4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128070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7A296ED" w14:textId="4BFC770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384AD7B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400280B" w14:textId="75FC06B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165.000,00</w:t>
            </w:r>
          </w:p>
        </w:tc>
      </w:tr>
      <w:tr w:rsidR="003D2443" w:rsidRPr="002B220B" w14:paraId="5F2CEAFD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CBFD4DC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655C833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Sugador descartável cirúrgico estéril. Utilizado em cirurgias </w:t>
            </w:r>
            <w:proofErr w:type="spellStart"/>
            <w:proofErr w:type="gram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intra-orais</w:t>
            </w:r>
            <w:proofErr w:type="spellEnd"/>
            <w:proofErr w:type="gram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para sucção de sangue e demais fluidos.  Possui três diâmetros de pontas, que permitem sugar em várias situações cirúrgicas.  Sugador embalado individualmente, estéril, descartável e atóxico. Tubo com exclusiva curvatura confeccionado em PVC rígido. Diâmetro do tubo: 5mm. Ponteiras e porta-filtro confeccionado em polietileno de alta densidade. Diâmetro das ponteiras: 2,5mm e 3,0mm.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3EE22E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1BE7BC5" w14:textId="1AE13F6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39F0BB6" w14:textId="2CAB36E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3.700,00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791021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10AC077" w14:textId="6CCD988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3.700,00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4867C5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65CA051" w14:textId="5E56164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18.500,00</w:t>
            </w:r>
          </w:p>
        </w:tc>
      </w:tr>
      <w:tr w:rsidR="003D2443" w:rsidRPr="002B220B" w14:paraId="6A353F5B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93FE272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02DF16E5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Teste de vitalidade, Spray refrigerante temperatura -50ºC para congelamento de pellets e rolos de algodão para esfriar materiais de impressão com tubo de aplicação para maior precisão inodoro e atóxico sem CFC. Teste de vitalidade pulpar.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37DFCB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3561603" w14:textId="73D823A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31,50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8974DC7" w14:textId="45D3877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F8F993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2F5CF96" w14:textId="4D02DA7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B2989F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39E3506" w14:textId="5ADD367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31.500,00</w:t>
            </w:r>
          </w:p>
        </w:tc>
      </w:tr>
      <w:tr w:rsidR="003D2443" w:rsidRPr="002B220B" w14:paraId="652DB291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7CC7003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18F1D06D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Tira matriz de aço 0,5mm x 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FD594F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FC026B1" w14:textId="6297852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99903CE" w14:textId="5A8EAC3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E33D5D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59EA6EB" w14:textId="06B1430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2763FB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D78229A" w14:textId="3BF6B97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3.750,00</w:t>
            </w:r>
          </w:p>
        </w:tc>
      </w:tr>
      <w:tr w:rsidR="003D2443" w:rsidRPr="002B220B" w14:paraId="3F65C882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5284CAE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1612672F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Tira de poliéster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B0D43D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6F0CA81" w14:textId="1B0F80C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E957533" w14:textId="270738E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6BE2A8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8724068" w14:textId="4942E99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21D949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3D9871E" w14:textId="5F49BFA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3.000,00</w:t>
            </w:r>
          </w:p>
        </w:tc>
      </w:tr>
      <w:tr w:rsidR="003D2443" w:rsidRPr="002B220B" w14:paraId="1C7188C7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EC9F44D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4ADF5FA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Vaselina Sólida 90 gramas, auxilia no tratamento de rachaduras da pele, como umectante, possui efeito emoliente e melhora a elasticidade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0C2670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CF6CD36" w14:textId="034234C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32B5267" w14:textId="1202034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005312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23B890C" w14:textId="20F44C9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105701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8A92CCB" w14:textId="53ACA8B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9.000,00</w:t>
            </w:r>
          </w:p>
        </w:tc>
      </w:tr>
      <w:tr w:rsidR="003D2443" w:rsidRPr="002B220B" w14:paraId="74E22778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990752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BBAA423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Verniz com fluoreto de sódio e cálcio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237BA4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EF19DBD" w14:textId="56629A4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63D502C" w14:textId="7857BD7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939932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0CE4F9A" w14:textId="64E4820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5D08F0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D0BCF57" w14:textId="63B6BA9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443075E8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3110F58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0867A69" w14:textId="77777777" w:rsidR="003D2443" w:rsidRPr="002B220B" w:rsidRDefault="003D2443" w:rsidP="002B220B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Afastador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minesota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212E70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A3521E6" w14:textId="0E02A3B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3625D27" w14:textId="5C04000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F9C90E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46F27B6" w14:textId="51BE26B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753436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04D17BC" w14:textId="5A92C0D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1.100,00</w:t>
            </w:r>
          </w:p>
        </w:tc>
      </w:tr>
      <w:tr w:rsidR="003D2443" w:rsidRPr="002B220B" w14:paraId="752D78AF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2281B74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27B1E046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Abridor tesoura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Molt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Adulto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DF59A9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237B546" w14:textId="4D1ADCE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E31F701" w14:textId="74678F0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DDD9A2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96FFB99" w14:textId="35CAE00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813FB3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19956A1" w14:textId="3F6147F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24.000,00</w:t>
            </w:r>
          </w:p>
        </w:tc>
      </w:tr>
      <w:tr w:rsidR="003D2443" w:rsidRPr="002B220B" w14:paraId="6691FE37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7BC87C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3C72113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Abridor tesoura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Molt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Infantil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94CC29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0D33D1B" w14:textId="5A731CB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2DC0B81" w14:textId="58DD91E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EB20D6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FB93BCE" w14:textId="3CBDD5D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038235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4B03106" w14:textId="4F5479C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24.000,00</w:t>
            </w:r>
          </w:p>
        </w:tc>
      </w:tr>
      <w:tr w:rsidR="003D2443" w:rsidRPr="002B220B" w14:paraId="390225E7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9D2828A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BE69397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Alavanca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seldin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reta nº 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7B8EF2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CBCA421" w14:textId="5134DB8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BF17FD2" w14:textId="0302526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AC1827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CB6EDA4" w14:textId="3CAE160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0C7815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0B91157" w14:textId="3EB8EFC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</w:tr>
      <w:tr w:rsidR="003D2443" w:rsidRPr="002B220B" w14:paraId="56F054F0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274E3F7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795A346C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Alavanca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seldin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1R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49A0E3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51F4A7C" w14:textId="52BBFF1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C796B56" w14:textId="0B9CCBB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917987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941A982" w14:textId="1CD85EA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710BF9B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893A647" w14:textId="72E4992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</w:tr>
      <w:tr w:rsidR="003D2443" w:rsidRPr="002B220B" w14:paraId="35CC9D68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CF74EE2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169A09D3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Alavanca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seldin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1L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E778F5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BC2AC1C" w14:textId="4E8E5E6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6518E28" w14:textId="773D613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1C7622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90D7944" w14:textId="76E7BDC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4F1EC5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0056A47" w14:textId="69FDBC6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</w:tr>
      <w:tr w:rsidR="003D2443" w:rsidRPr="002B220B" w14:paraId="28B65579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5BF7DB8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1E46B4A4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Alavanca apical anodizado nº304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98CC54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8791C7E" w14:textId="6343DC7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946F699" w14:textId="2A6DFD9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26F29D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DA50A46" w14:textId="69E52E5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F88123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22FD2AC" w14:textId="1441757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</w:tr>
      <w:tr w:rsidR="003D2443" w:rsidRPr="002B220B" w14:paraId="1C6A2A92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5F9B8E7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08376DBB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Alavanca apical anodizado nº 301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179637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8EABA55" w14:textId="09930D1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FFB1564" w14:textId="2F4B771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E704DE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568A58D" w14:textId="11FE0D8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AA3F2F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EAC6796" w14:textId="3BBEB38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1.650,00</w:t>
            </w:r>
          </w:p>
        </w:tc>
      </w:tr>
      <w:tr w:rsidR="003D2443" w:rsidRPr="002B220B" w14:paraId="1FB56BDE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FEFDDB6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20194B36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Alicate perfurador para isolamento, indicado para perfurar lençol de borracha, para isolamento absoluto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567240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0DD9FA4" w14:textId="19BFBBD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1424FE3" w14:textId="506A774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7FF943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2E649F8" w14:textId="2372616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7B05AD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39A3A09" w14:textId="3C28613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42.500,00</w:t>
            </w:r>
          </w:p>
        </w:tc>
      </w:tr>
      <w:tr w:rsidR="003D2443" w:rsidRPr="002B220B" w14:paraId="51C90C3A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DF7DB53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78A5B10D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Aplicador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dycal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duplo angulado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7863EE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426FAA8" w14:textId="22C121A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66ACC5C" w14:textId="799A530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A2EAA4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B47633A" w14:textId="3578EE0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CB65E1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B449723" w14:textId="5A2211A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225,00</w:t>
            </w:r>
          </w:p>
        </w:tc>
      </w:tr>
      <w:tr w:rsidR="003D2443" w:rsidRPr="002B220B" w14:paraId="00818C4A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8E6FA8B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4026686F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Brunidor nº29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C813E2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53ADB47" w14:textId="3420E6D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DFAFC99" w14:textId="1AA83FC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0B9503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0468D77" w14:textId="1AAAA7E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DADFF60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72ACF74" w14:textId="0CCA849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1.125,00</w:t>
            </w:r>
          </w:p>
        </w:tc>
      </w:tr>
      <w:tr w:rsidR="003D2443" w:rsidRPr="002B220B" w14:paraId="6C798C16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4EF962E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193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76610507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Cabo de bisturi para lâminas nº12 e 15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30ACA3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FFCBDDB" w14:textId="6A2BCF4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E0C4989" w14:textId="6D7D894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86DE87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B7C9D1D" w14:textId="55F51F3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6A420A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18471B8" w14:textId="4E18F78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1.200,00</w:t>
            </w:r>
          </w:p>
        </w:tc>
      </w:tr>
      <w:tr w:rsidR="003D2443" w:rsidRPr="002B220B" w14:paraId="7015CB7F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E001158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3A61F6E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Colher de dentina nº5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7109D3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36C5A84" w14:textId="60FE94E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ED94662" w14:textId="03E0EA4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06DDB9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18D2BD5" w14:textId="00666BA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FD7624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4E1CD60" w14:textId="49520AC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350,00</w:t>
            </w:r>
          </w:p>
        </w:tc>
      </w:tr>
      <w:tr w:rsidR="003D2443" w:rsidRPr="002B220B" w14:paraId="4A8F07F5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2CA8B2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F507B52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Colher de dentina nº11 ½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D97DDA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61EC927" w14:textId="658A9B2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6179836" w14:textId="15E987B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2372E8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A01B661" w14:textId="1AA2602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EBE9B4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158C0AC" w14:textId="7EBB3A5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350,00</w:t>
            </w:r>
          </w:p>
        </w:tc>
      </w:tr>
      <w:tr w:rsidR="003D2443" w:rsidRPr="002B220B" w14:paraId="4C357204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312F2C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5EB9DC7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Cureta de Lucas nº85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B10994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6D45B22" w14:textId="50F4EF8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BB8FF3F" w14:textId="0460996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324C9D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55FE830" w14:textId="0B23882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B5B644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C231F1B" w14:textId="123C5D2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500,00</w:t>
            </w:r>
          </w:p>
        </w:tc>
      </w:tr>
      <w:tr w:rsidR="003D2443" w:rsidRPr="002B220B" w14:paraId="465316F6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963D580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4602655E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Condensador duplo de amálgama nº 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4F7A72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BD390FB" w14:textId="6689484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E6DA78D" w14:textId="16A5694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FC1B92B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5E98482" w14:textId="2542475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A8D398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6E5DD9E" w14:textId="130B73C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1.050,00</w:t>
            </w:r>
          </w:p>
        </w:tc>
      </w:tr>
      <w:tr w:rsidR="003D2443" w:rsidRPr="002B220B" w14:paraId="4B430D37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7CA4A731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3AEFC1C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Condensador duplo de amálgama nº2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B0A9B0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0E97796" w14:textId="5AE60A5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79DAA01" w14:textId="0D16652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68FD38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6B218D8" w14:textId="4DEBF5E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96FB84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DFCB91B" w14:textId="3CADDAA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1.050,00</w:t>
            </w:r>
          </w:p>
        </w:tc>
      </w:tr>
      <w:tr w:rsidR="003D2443" w:rsidRPr="002B220B" w14:paraId="0040768E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65ED41D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EFC5445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Esculpidor hollenback3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139BEF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F5F289F" w14:textId="248A604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0A64C61" w14:textId="656E07C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6CCFF60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16DF36C" w14:textId="0DB0A37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2203F4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A28D78C" w14:textId="6858E01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525,00</w:t>
            </w:r>
          </w:p>
        </w:tc>
      </w:tr>
      <w:tr w:rsidR="003D2443" w:rsidRPr="002B220B" w14:paraId="3A134EEF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10E08E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6837F8D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Esculpidor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hollenback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3s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DC135E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83D345C" w14:textId="78556E4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F0E80AA" w14:textId="028129F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A6AF26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3E1D141" w14:textId="5E9F4A3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92565C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ABF7CB6" w14:textId="0F2D316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650,00</w:t>
            </w:r>
          </w:p>
        </w:tc>
      </w:tr>
      <w:tr w:rsidR="003D2443" w:rsidRPr="002B220B" w14:paraId="01B0EB48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1C8078F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41D6BF88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Espátula n°24 flexível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67EA24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324E194" w14:textId="11CCCDF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8EEA56F" w14:textId="0464A30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64D75C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4AC470E" w14:textId="36DE31F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02ED64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FDF34BC" w14:textId="7361064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1.600,00</w:t>
            </w:r>
          </w:p>
        </w:tc>
      </w:tr>
      <w:tr w:rsidR="003D2443" w:rsidRPr="002B220B" w14:paraId="449B2CF9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3EE2D9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69199CB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Espelho bucal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autoclavável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AC5CE00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17C93E4" w14:textId="7BA9EF4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3426D05" w14:textId="78AF3E3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65D0E7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B00C72B" w14:textId="59DEC9B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7E5A89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0819F3E" w14:textId="57322B3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3.750,00</w:t>
            </w:r>
          </w:p>
        </w:tc>
      </w:tr>
      <w:tr w:rsidR="003D2443" w:rsidRPr="002B220B" w14:paraId="2C5D6B32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0193655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246279B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Extrator </w:t>
            </w: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Maccall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nº11/12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86A3F2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F05667A" w14:textId="37FDF43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D392FB5" w14:textId="79E6578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5E8275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63A26BA" w14:textId="2932B57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FEC532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84012F5" w14:textId="3B3D4FA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900,00</w:t>
            </w:r>
          </w:p>
        </w:tc>
      </w:tr>
      <w:tr w:rsidR="003D2443" w:rsidRPr="002B220B" w14:paraId="139E7FE8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E62420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160493A1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adulto nº1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8A03D3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6592386" w14:textId="378B5D6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4B49C87" w14:textId="0D4D7CD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FE5C08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C17106C" w14:textId="72C14D4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BDDC6F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625DEDF" w14:textId="5926B1F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68B8CBED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9D94EA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266A03D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adulto nº101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61E05B9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8CE6192" w14:textId="77BBEC3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082164C" w14:textId="5CF2A52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99E4FE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96C3925" w14:textId="0B40626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7D90D5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CE0C434" w14:textId="006DBC0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1368C713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47430A5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487AF2D9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adulto nº150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FC33E8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043B19D" w14:textId="7ED2C9B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001C0AE" w14:textId="4C4FFE4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E49BBB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DB4041F" w14:textId="6BA3E31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E0EF78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F3A967C" w14:textId="556DB14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3CE29611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5A9DFB2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0F7878E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adulto nº151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3182EE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1CBFF01" w14:textId="35498AE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A028DD9" w14:textId="0CC5C78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F08986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7CC31DC" w14:textId="085BC8C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FA1C1D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B95B410" w14:textId="54E1A6E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2958140C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BA3D3AE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36FC9B52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adulto nº16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3DF5BD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7AD38379" w14:textId="41BF970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F67AB86" w14:textId="5715D1A5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72C032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E82CAD6" w14:textId="7A1C1BC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AAC466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E152B37" w14:textId="0A72885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0E334BF3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305D4EB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01C61CEF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adulto nº17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8509CF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7A2AD04" w14:textId="663B2EC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6D4318A" w14:textId="1428FF5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57D791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99B27DE" w14:textId="7A6F9B7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055588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532D816" w14:textId="4640A13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3DC1CFFE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0F571A8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431625B4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infantil nº17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3B144E7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2AD3BF2" w14:textId="1CAB316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AE16737" w14:textId="35E4E6F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4417A9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F086931" w14:textId="4CED823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0B8461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8655FD4" w14:textId="2EC5FDC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74CE58D8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F551A0A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0ED4D883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adulto nº18L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682DC2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5439CDB" w14:textId="00A31FF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DE5403E" w14:textId="4FCADCE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EDE7DB0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888A9D3" w14:textId="0E5A409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DE7B1CF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C9D27D8" w14:textId="7870056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1AA83AB5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B335C71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6C6E2C32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adulto nº18R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9A26F80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79C6CB9" w14:textId="2D2493A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703CC46" w14:textId="43E03C7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7C075D1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D74AB57" w14:textId="06C7C4D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FDE0F5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4FF0AD8" w14:textId="59D0C5E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59B62F48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E0DF3C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47E0E474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adulto nº69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9A8FFF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36FBD89" w14:textId="21F616A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0C6E358" w14:textId="478F829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90C981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3344ECE" w14:textId="6478FE7F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8BFE62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4ECBA7C" w14:textId="6A08AF9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7999A62B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D40C24F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786B32C7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nº65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387F39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1985533" w14:textId="1750B99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C095699" w14:textId="05EC66A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D4C19F3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B8C6E79" w14:textId="5187DE9B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576E0B6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C978E44" w14:textId="4896400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0797D8ED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688ADC5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147F12A5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infantil nº18L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9FB00A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D5425A2" w14:textId="0EAB900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034AF71" w14:textId="775694A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03B31A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9EBD470" w14:textId="230A4DD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741CAE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212E327" w14:textId="3215CA0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06CE1954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769BA96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E27F910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infantil nº18R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E8ABC3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B638F47" w14:textId="301C3EE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57C75F3" w14:textId="45CB82D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2C5DF7D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C1BB40D" w14:textId="3A6DF45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DD7111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EB78C4C" w14:textId="3A247C1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350C112E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BAE6D28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D9E4F80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Fórceps infantil nº69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D5CD5A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D7CBCE3" w14:textId="06C6E08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5670ECF" w14:textId="3E47CD0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DAFD37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D508C3E" w14:textId="6D44121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2.100,00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62104B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BBE79F5" w14:textId="7FB7C228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10.500,00</w:t>
            </w:r>
          </w:p>
        </w:tc>
      </w:tr>
      <w:tr w:rsidR="003D2443" w:rsidRPr="002B220B" w14:paraId="1390FAB3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AFBD107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198EBFAE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Macro modelo</w:t>
            </w:r>
            <w:proofErr w:type="gram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de boca com língua e escova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45C2A4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ECF1593" w14:textId="7144C1A0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97B872F" w14:textId="249B692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2FE0DA8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75EE257" w14:textId="0FA1EAC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E1DE44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BCAFB8A" w14:textId="27A639A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16.000,00</w:t>
            </w:r>
          </w:p>
        </w:tc>
      </w:tr>
      <w:tr w:rsidR="003D2443" w:rsidRPr="002B220B" w14:paraId="4FF0E03F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BEE6AC9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44837EFB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Pinça para algodão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3AB347C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A092F98" w14:textId="06B5016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9,70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D73BD0D" w14:textId="27C3A5A2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485,00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C28659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4CEA288" w14:textId="3A147B8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485,00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63E103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6014C39" w14:textId="7BA4A67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2.425,00</w:t>
            </w:r>
          </w:p>
        </w:tc>
      </w:tr>
      <w:tr w:rsidR="003D2443" w:rsidRPr="002B220B" w14:paraId="72909E1F" w14:textId="77777777" w:rsidTr="003D2443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6D7A268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797E6198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Pinça de Palmer- Porta Grampo, indicado para conduzir e abrir o grampo para ser colocado no dente ou raiz, em um procedimento de isolamento absoluto.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073010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6FC1AE0" w14:textId="24A4076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83,90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09FE456" w14:textId="5F477C2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8.390,00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10777D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068CEFE3" w14:textId="3A7B270D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8.390,00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7DB9235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D84E4AD" w14:textId="104FEC1C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41.950,00</w:t>
            </w:r>
          </w:p>
        </w:tc>
      </w:tr>
      <w:tr w:rsidR="003D2443" w:rsidRPr="002B220B" w14:paraId="1D7DE3F6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10F0EFD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29BEBFFA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Sonda exploradora nº5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5D798EA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B11FA3D" w14:textId="57909FF9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BB9B699" w14:textId="18856B5E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E9EED84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220AA3F1" w14:textId="035ED4D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D4016D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EB9EC9B" w14:textId="72AF051A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1.625,00</w:t>
            </w:r>
          </w:p>
        </w:tc>
      </w:tr>
      <w:tr w:rsidR="003D2443" w:rsidRPr="002B220B" w14:paraId="28508E29" w14:textId="77777777" w:rsidTr="003D2443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19F206C" w14:textId="77777777" w:rsidR="003D2443" w:rsidRPr="002B220B" w:rsidRDefault="003D2443" w:rsidP="002B220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14:paraId="50AB90B9" w14:textId="77777777" w:rsidR="003D2443" w:rsidRPr="002B220B" w:rsidRDefault="003D2443" w:rsidP="002B220B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Sindesmótomo</w:t>
            </w:r>
            <w:proofErr w:type="spellEnd"/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produto em aço inox, indicado para cirurgia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60DBD99B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D37F0CA" w14:textId="6BBF79F3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61D5B4A" w14:textId="0E546531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F43DA8E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9246E06" w14:textId="5362F226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59DC082" w14:textId="77777777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FEF1D61" w14:textId="43FAF6D4" w:rsidR="003D2443" w:rsidRPr="002B220B" w:rsidRDefault="003D2443" w:rsidP="003D244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B220B">
              <w:rPr>
                <w:rFonts w:ascii="Cambria" w:hAnsi="Cambria" w:cs="Calibri"/>
                <w:color w:val="000000"/>
                <w:sz w:val="18"/>
                <w:szCs w:val="18"/>
              </w:rPr>
              <w:t>2.000,00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8" w14:textId="3C52973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25B28EB9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5B918F72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lastRenderedPageBreak/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</w:t>
      </w:r>
      <w:r w:rsidRPr="00173E14">
        <w:rPr>
          <w:rFonts w:ascii="Cambria" w:hAnsi="Cambria"/>
          <w:color w:val="000000"/>
          <w:szCs w:val="24"/>
        </w:rPr>
        <w:lastRenderedPageBreak/>
        <w:t>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850A47C" w14:textId="77777777" w:rsidR="005D629B" w:rsidRDefault="005D629B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6F7CF85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6" w14:textId="7507555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</w:t>
      </w:r>
      <w:r w:rsidRPr="00173E14">
        <w:rPr>
          <w:rFonts w:ascii="Cambria" w:hAnsi="Cambria"/>
          <w:color w:val="000000"/>
          <w:szCs w:val="24"/>
        </w:rPr>
        <w:lastRenderedPageBreak/>
        <w:t xml:space="preserve">o período, contado a partir da data limite para apresentação das propostas indicadas no preâmbulo do edital do Pregão nº </w:t>
      </w:r>
      <w:r w:rsidR="00C275E2">
        <w:rPr>
          <w:rFonts w:ascii="Cambria" w:hAnsi="Cambria"/>
          <w:color w:val="000000"/>
          <w:szCs w:val="24"/>
        </w:rPr>
        <w:t>047/2021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*no caso de ser ignorado, incerto ou inacessível o endereço da detentora, a comunicação será feita por publicação no órgão encarregado das publicações </w:t>
      </w:r>
      <w:r w:rsidRPr="00173E14">
        <w:rPr>
          <w:rFonts w:ascii="Cambria" w:hAnsi="Cambria"/>
          <w:color w:val="000000"/>
          <w:szCs w:val="24"/>
        </w:rPr>
        <w:lastRenderedPageBreak/>
        <w:t>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F" w14:textId="270CE30A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C275E2">
        <w:rPr>
          <w:rFonts w:ascii="Cambria" w:hAnsi="Cambria" w:cs="Arial"/>
          <w:color w:val="000000"/>
        </w:rPr>
        <w:t>047/2021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7ACC156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BF31A8">
        <w:rPr>
          <w:rFonts w:ascii="Cambria" w:hAnsi="Cambria"/>
          <w:color w:val="000000"/>
          <w:szCs w:val="24"/>
        </w:rPr>
        <w:t>13 de agosto de 2021.</w:t>
      </w:r>
    </w:p>
    <w:p w14:paraId="46DB32B8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3C8001C5" w:rsidR="0096192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15D0B48A" w14:textId="77777777" w:rsidR="005D629B" w:rsidRPr="00173E14" w:rsidRDefault="005D629B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7189B20F" w14:textId="77777777" w:rsidR="00BF31A8" w:rsidRPr="00BF31A8" w:rsidRDefault="00BF31A8" w:rsidP="00BF31A8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BF31A8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BF31A8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46DB32BE" w14:textId="3C80FD55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3B837082" w14:textId="77777777" w:rsidR="005D629B" w:rsidRPr="00173E14" w:rsidRDefault="005D629B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4D096326" w:rsidR="00961925" w:rsidRPr="00BF31A8" w:rsidRDefault="00392064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392064">
        <w:rPr>
          <w:rFonts w:ascii="Cambria" w:hAnsi="Cambria" w:cs="Arial"/>
          <w:b/>
          <w:bCs/>
          <w:i/>
          <w:iCs/>
          <w:color w:val="000000"/>
        </w:rPr>
        <w:t>Dental Open- Comércio De Produtos Odontológicos Ltda</w:t>
      </w:r>
    </w:p>
    <w:p w14:paraId="46DB32C2" w14:textId="0CA79D61" w:rsidR="00961925" w:rsidRDefault="00BF31A8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392064">
        <w:rPr>
          <w:rFonts w:ascii="Cambria" w:hAnsi="Cambria" w:cs="Arial"/>
          <w:color w:val="000000"/>
        </w:rPr>
        <w:t>08.849.206/0001-00</w:t>
      </w:r>
    </w:p>
    <w:sectPr w:rsidR="0096192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14F2" w14:textId="77777777" w:rsidR="00BE29FC" w:rsidRDefault="00BE29FC">
      <w:r>
        <w:separator/>
      </w:r>
    </w:p>
  </w:endnote>
  <w:endnote w:type="continuationSeparator" w:id="0">
    <w:p w14:paraId="7AB582BB" w14:textId="77777777" w:rsidR="00BE29FC" w:rsidRDefault="00BE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63B7" w14:textId="77777777" w:rsidR="00BE29FC" w:rsidRDefault="00BE29FC">
      <w:r>
        <w:separator/>
      </w:r>
    </w:p>
  </w:footnote>
  <w:footnote w:type="continuationSeparator" w:id="0">
    <w:p w14:paraId="3627618B" w14:textId="77777777" w:rsidR="00BE29FC" w:rsidRDefault="00BE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125B"/>
    <w:rsid w:val="00083DD1"/>
    <w:rsid w:val="0008701C"/>
    <w:rsid w:val="00094E69"/>
    <w:rsid w:val="00095633"/>
    <w:rsid w:val="000D2FA6"/>
    <w:rsid w:val="000E427B"/>
    <w:rsid w:val="000E479B"/>
    <w:rsid w:val="0010144B"/>
    <w:rsid w:val="00173E14"/>
    <w:rsid w:val="00177C07"/>
    <w:rsid w:val="00181C40"/>
    <w:rsid w:val="001A15A9"/>
    <w:rsid w:val="001A5F93"/>
    <w:rsid w:val="001B2E39"/>
    <w:rsid w:val="001B5D1E"/>
    <w:rsid w:val="001D46C5"/>
    <w:rsid w:val="00200713"/>
    <w:rsid w:val="00210FD8"/>
    <w:rsid w:val="002234F9"/>
    <w:rsid w:val="002476CF"/>
    <w:rsid w:val="00247BEF"/>
    <w:rsid w:val="0027092D"/>
    <w:rsid w:val="002713E3"/>
    <w:rsid w:val="00273022"/>
    <w:rsid w:val="00276B3F"/>
    <w:rsid w:val="002770C2"/>
    <w:rsid w:val="002A01B8"/>
    <w:rsid w:val="002B220B"/>
    <w:rsid w:val="002B522C"/>
    <w:rsid w:val="002B7728"/>
    <w:rsid w:val="002C36F6"/>
    <w:rsid w:val="002C4A93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901C1"/>
    <w:rsid w:val="00392064"/>
    <w:rsid w:val="0039711B"/>
    <w:rsid w:val="003B0F42"/>
    <w:rsid w:val="003C5BCC"/>
    <w:rsid w:val="003C6857"/>
    <w:rsid w:val="003C72FB"/>
    <w:rsid w:val="003D1005"/>
    <w:rsid w:val="003D2443"/>
    <w:rsid w:val="003E3FEC"/>
    <w:rsid w:val="003F46E8"/>
    <w:rsid w:val="003F55D1"/>
    <w:rsid w:val="004114C2"/>
    <w:rsid w:val="00447CF8"/>
    <w:rsid w:val="004526D9"/>
    <w:rsid w:val="00453819"/>
    <w:rsid w:val="004539B5"/>
    <w:rsid w:val="0046055F"/>
    <w:rsid w:val="00460ED7"/>
    <w:rsid w:val="004868C0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05467"/>
    <w:rsid w:val="005101A8"/>
    <w:rsid w:val="00542B7A"/>
    <w:rsid w:val="00573148"/>
    <w:rsid w:val="005937A6"/>
    <w:rsid w:val="00595BF3"/>
    <w:rsid w:val="005A0CC7"/>
    <w:rsid w:val="005A3440"/>
    <w:rsid w:val="005D629B"/>
    <w:rsid w:val="005E4232"/>
    <w:rsid w:val="005F1399"/>
    <w:rsid w:val="005F7E83"/>
    <w:rsid w:val="00614622"/>
    <w:rsid w:val="00647358"/>
    <w:rsid w:val="00656F20"/>
    <w:rsid w:val="0066409A"/>
    <w:rsid w:val="006709C5"/>
    <w:rsid w:val="00676EF3"/>
    <w:rsid w:val="00694DC5"/>
    <w:rsid w:val="006A06B2"/>
    <w:rsid w:val="006C3979"/>
    <w:rsid w:val="006D7103"/>
    <w:rsid w:val="006E6F38"/>
    <w:rsid w:val="006E7153"/>
    <w:rsid w:val="006F2F8D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3FA6"/>
    <w:rsid w:val="008763DC"/>
    <w:rsid w:val="00890D14"/>
    <w:rsid w:val="00891BB4"/>
    <w:rsid w:val="008A4BCA"/>
    <w:rsid w:val="008D2D20"/>
    <w:rsid w:val="008D6E6C"/>
    <w:rsid w:val="008E594C"/>
    <w:rsid w:val="00912F36"/>
    <w:rsid w:val="009345DA"/>
    <w:rsid w:val="00934867"/>
    <w:rsid w:val="009615FB"/>
    <w:rsid w:val="00961925"/>
    <w:rsid w:val="00976E4C"/>
    <w:rsid w:val="00980456"/>
    <w:rsid w:val="009B1C3D"/>
    <w:rsid w:val="009C09EF"/>
    <w:rsid w:val="009D0A08"/>
    <w:rsid w:val="009D484C"/>
    <w:rsid w:val="00A15133"/>
    <w:rsid w:val="00A23322"/>
    <w:rsid w:val="00A26A5D"/>
    <w:rsid w:val="00A309C3"/>
    <w:rsid w:val="00A31AC8"/>
    <w:rsid w:val="00A33EC6"/>
    <w:rsid w:val="00A40A1F"/>
    <w:rsid w:val="00A61E0C"/>
    <w:rsid w:val="00A644AA"/>
    <w:rsid w:val="00A64F5E"/>
    <w:rsid w:val="00A71E72"/>
    <w:rsid w:val="00AA4390"/>
    <w:rsid w:val="00AC0E53"/>
    <w:rsid w:val="00AC65DE"/>
    <w:rsid w:val="00AC7096"/>
    <w:rsid w:val="00AD0F4F"/>
    <w:rsid w:val="00AD2662"/>
    <w:rsid w:val="00AE7A63"/>
    <w:rsid w:val="00B00BE4"/>
    <w:rsid w:val="00B12E84"/>
    <w:rsid w:val="00B168C4"/>
    <w:rsid w:val="00B27EB9"/>
    <w:rsid w:val="00B328B9"/>
    <w:rsid w:val="00B32E89"/>
    <w:rsid w:val="00B50ED4"/>
    <w:rsid w:val="00B92C88"/>
    <w:rsid w:val="00B940AC"/>
    <w:rsid w:val="00B957BC"/>
    <w:rsid w:val="00BA129C"/>
    <w:rsid w:val="00BA3FC8"/>
    <w:rsid w:val="00BA623F"/>
    <w:rsid w:val="00BD06EE"/>
    <w:rsid w:val="00BE29FC"/>
    <w:rsid w:val="00BF31A8"/>
    <w:rsid w:val="00C275E2"/>
    <w:rsid w:val="00C31066"/>
    <w:rsid w:val="00C37DC7"/>
    <w:rsid w:val="00C46A24"/>
    <w:rsid w:val="00C513D4"/>
    <w:rsid w:val="00C610E1"/>
    <w:rsid w:val="00C7580C"/>
    <w:rsid w:val="00C80443"/>
    <w:rsid w:val="00CD19D5"/>
    <w:rsid w:val="00CE7F25"/>
    <w:rsid w:val="00CF5B1A"/>
    <w:rsid w:val="00D01E09"/>
    <w:rsid w:val="00D17C0D"/>
    <w:rsid w:val="00D31BF6"/>
    <w:rsid w:val="00D358F0"/>
    <w:rsid w:val="00D5154D"/>
    <w:rsid w:val="00D55E83"/>
    <w:rsid w:val="00D85C00"/>
    <w:rsid w:val="00DB112B"/>
    <w:rsid w:val="00DC18A7"/>
    <w:rsid w:val="00DE2653"/>
    <w:rsid w:val="00DE3EED"/>
    <w:rsid w:val="00DE67DD"/>
    <w:rsid w:val="00DF1244"/>
    <w:rsid w:val="00DF46D5"/>
    <w:rsid w:val="00E14E84"/>
    <w:rsid w:val="00E16988"/>
    <w:rsid w:val="00E548A9"/>
    <w:rsid w:val="00E76E67"/>
    <w:rsid w:val="00E83D4F"/>
    <w:rsid w:val="00EB2761"/>
    <w:rsid w:val="00EB3B2C"/>
    <w:rsid w:val="00EE09C2"/>
    <w:rsid w:val="00EE128B"/>
    <w:rsid w:val="00EF4CAC"/>
    <w:rsid w:val="00F04523"/>
    <w:rsid w:val="00F04A35"/>
    <w:rsid w:val="00F07077"/>
    <w:rsid w:val="00F10EA0"/>
    <w:rsid w:val="00F1182B"/>
    <w:rsid w:val="00F255A0"/>
    <w:rsid w:val="00F263B2"/>
    <w:rsid w:val="00F32291"/>
    <w:rsid w:val="00F330D2"/>
    <w:rsid w:val="00F343DA"/>
    <w:rsid w:val="00F4219A"/>
    <w:rsid w:val="00F71E73"/>
    <w:rsid w:val="00F83F8D"/>
    <w:rsid w:val="00F858CD"/>
    <w:rsid w:val="00FB3378"/>
    <w:rsid w:val="00FB4EAF"/>
    <w:rsid w:val="00FB7541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20A73190-F012-4369-AA79-041A2BD6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2B220B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2B220B"/>
    <w:pP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font7">
    <w:name w:val="font7"/>
    <w:basedOn w:val="Normal"/>
    <w:rsid w:val="002B220B"/>
    <w:pP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  <w:u w:val="single"/>
    </w:rPr>
  </w:style>
  <w:style w:type="paragraph" w:customStyle="1" w:styleId="font8">
    <w:name w:val="font8"/>
    <w:basedOn w:val="Normal"/>
    <w:rsid w:val="002B220B"/>
    <w:pPr>
      <w:spacing w:before="100" w:beforeAutospacing="1" w:after="100" w:afterAutospacing="1"/>
    </w:pPr>
    <w:rPr>
      <w:rFonts w:ascii="Cambria" w:hAnsi="Cambria" w:cs="Times New Roman"/>
      <w:b/>
      <w:bCs/>
      <w:color w:val="000000"/>
      <w:sz w:val="18"/>
      <w:szCs w:val="18"/>
      <w:u w:val="single"/>
    </w:rPr>
  </w:style>
  <w:style w:type="paragraph" w:customStyle="1" w:styleId="font9">
    <w:name w:val="font9"/>
    <w:basedOn w:val="Normal"/>
    <w:rsid w:val="002B220B"/>
    <w:pPr>
      <w:spacing w:before="100" w:beforeAutospacing="1" w:after="100" w:afterAutospacing="1"/>
    </w:pPr>
    <w:rPr>
      <w:rFonts w:ascii="Cambria" w:hAnsi="Cambria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4106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5</cp:revision>
  <cp:lastPrinted>2019-03-15T12:10:00Z</cp:lastPrinted>
  <dcterms:created xsi:type="dcterms:W3CDTF">2021-09-08T13:07:00Z</dcterms:created>
  <dcterms:modified xsi:type="dcterms:W3CDTF">2021-09-08T19:57:00Z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