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3EC06E2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>Mário Reis Filgueiras</w:t>
      </w:r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649BC" w:rsidRPr="00243393">
        <w:rPr>
          <w:rFonts w:ascii="Cambria" w:hAnsi="Cambria" w:cs="Arial"/>
          <w:b/>
        </w:rPr>
        <w:t>COMERCIAL VENER LTDA EPP</w:t>
      </w:r>
      <w:r w:rsidR="008649BC" w:rsidRPr="00243393">
        <w:rPr>
          <w:rFonts w:ascii="Cambria" w:hAnsi="Cambria" w:cs="Arial"/>
        </w:rPr>
        <w:t>, localizado na Avenida Américo Vespúcio, nº. 213, bairro Riachuelo, Belo Horizonte/MG, CEP 31.230-240, cujo CNPJ é 65.353.401/0001-70, neste ato representado por Tiago Ernesto Guerra, inscrito no CPF/MF sob o nº. 061.189.786-554, conforme quadro abaix</w:t>
      </w:r>
      <w:r w:rsidR="008649BC">
        <w:rPr>
          <w:rFonts w:ascii="Cambria" w:hAnsi="Cambria" w:cs="Arial"/>
        </w:rPr>
        <w:t>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995"/>
        <w:gridCol w:w="869"/>
        <w:gridCol w:w="963"/>
        <w:gridCol w:w="1016"/>
        <w:gridCol w:w="961"/>
        <w:gridCol w:w="913"/>
        <w:gridCol w:w="961"/>
        <w:gridCol w:w="915"/>
        <w:gridCol w:w="9"/>
      </w:tblGrid>
      <w:tr w:rsidR="00002A1D" w:rsidRPr="00F36322" w14:paraId="55F50130" w14:textId="77777777" w:rsidTr="0088538B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14:paraId="740FC49E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14:paraId="1BF6C9DA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607" w:type="dxa"/>
            <w:gridSpan w:val="8"/>
            <w:shd w:val="clear" w:color="auto" w:fill="auto"/>
            <w:vAlign w:val="center"/>
            <w:hideMark/>
          </w:tcPr>
          <w:p w14:paraId="65AA6BC3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88538B" w:rsidRPr="00F36322" w14:paraId="52496236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vMerge/>
            <w:vAlign w:val="center"/>
            <w:hideMark/>
          </w:tcPr>
          <w:p w14:paraId="333B771D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B5563DD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8" w:type="dxa"/>
            <w:gridSpan w:val="3"/>
            <w:shd w:val="clear" w:color="000000" w:fill="BFBFBF"/>
            <w:vAlign w:val="center"/>
            <w:hideMark/>
          </w:tcPr>
          <w:p w14:paraId="65E4BDF8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74" w:type="dxa"/>
            <w:gridSpan w:val="2"/>
            <w:shd w:val="clear" w:color="000000" w:fill="BFBFBF"/>
            <w:vAlign w:val="center"/>
            <w:hideMark/>
          </w:tcPr>
          <w:p w14:paraId="1358C523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76" w:type="dxa"/>
            <w:gridSpan w:val="2"/>
            <w:shd w:val="clear" w:color="000000" w:fill="BFBFBF"/>
            <w:vAlign w:val="center"/>
            <w:hideMark/>
          </w:tcPr>
          <w:p w14:paraId="4F8F94B9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02A1D" w:rsidRPr="00F36322" w14:paraId="11D633D0" w14:textId="77777777" w:rsidTr="0088538B">
        <w:trPr>
          <w:gridAfter w:val="1"/>
          <w:wAfter w:w="9" w:type="dxa"/>
          <w:trHeight w:val="230"/>
        </w:trPr>
        <w:tc>
          <w:tcPr>
            <w:tcW w:w="539" w:type="dxa"/>
            <w:vMerge/>
            <w:vAlign w:val="center"/>
            <w:hideMark/>
          </w:tcPr>
          <w:p w14:paraId="644985C3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9D6300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14:paraId="77EBFD0B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33578D8D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16" w:type="dxa"/>
            <w:vMerge w:val="restart"/>
            <w:shd w:val="clear" w:color="000000" w:fill="D9D9D9"/>
            <w:vAlign w:val="center"/>
            <w:hideMark/>
          </w:tcPr>
          <w:p w14:paraId="40DE2C1F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1" w:type="dxa"/>
            <w:vMerge w:val="restart"/>
            <w:shd w:val="clear" w:color="000000" w:fill="D9D9D9"/>
            <w:vAlign w:val="center"/>
            <w:hideMark/>
          </w:tcPr>
          <w:p w14:paraId="264F6932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913" w:type="dxa"/>
            <w:vMerge w:val="restart"/>
            <w:shd w:val="clear" w:color="000000" w:fill="D9D9D9"/>
            <w:vAlign w:val="center"/>
            <w:hideMark/>
          </w:tcPr>
          <w:p w14:paraId="4F836507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1" w:type="dxa"/>
            <w:vMerge w:val="restart"/>
            <w:shd w:val="clear" w:color="000000" w:fill="D9D9D9"/>
            <w:vAlign w:val="center"/>
            <w:hideMark/>
          </w:tcPr>
          <w:p w14:paraId="7EC78A6A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915" w:type="dxa"/>
            <w:vMerge w:val="restart"/>
            <w:shd w:val="clear" w:color="000000" w:fill="D9D9D9"/>
            <w:vAlign w:val="center"/>
            <w:hideMark/>
          </w:tcPr>
          <w:p w14:paraId="481612A6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02A1D" w:rsidRPr="00F36322" w14:paraId="214B5C89" w14:textId="77777777" w:rsidTr="0088538B">
        <w:trPr>
          <w:gridAfter w:val="1"/>
          <w:wAfter w:w="9" w:type="dxa"/>
          <w:trHeight w:val="230"/>
        </w:trPr>
        <w:tc>
          <w:tcPr>
            <w:tcW w:w="539" w:type="dxa"/>
            <w:vMerge/>
            <w:vAlign w:val="center"/>
            <w:hideMark/>
          </w:tcPr>
          <w:p w14:paraId="618E6D4E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00432C3" w14:textId="77777777" w:rsidR="00002A1D" w:rsidRPr="00F36322" w:rsidRDefault="00002A1D" w:rsidP="00F36322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Merge/>
            <w:vAlign w:val="center"/>
            <w:hideMark/>
          </w:tcPr>
          <w:p w14:paraId="2C1C2C1F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FD56D77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49D53DA7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14AB1E31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14:paraId="03B1EE35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5C0C27C4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  <w:hideMark/>
          </w:tcPr>
          <w:p w14:paraId="595E731A" w14:textId="77777777" w:rsidR="00002A1D" w:rsidRPr="00F36322" w:rsidRDefault="00002A1D" w:rsidP="00F36322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02A1D" w:rsidRPr="00F36322" w14:paraId="731377A8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329C092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3CD81D8" w14:textId="77777777" w:rsidR="00002A1D" w:rsidRPr="00F36322" w:rsidRDefault="00002A1D" w:rsidP="00F3632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Papel toalha branco de três dobras 100% celulose, toalha de papel interfolhas, macio, na cor branca, não reciclado, medindo aproximadamente 20cm x 22cm, sem manchas, sem furos, acondicionado em pacote c/ 1000 folhas, com dados de identificação do produto, marca do fabricante, data de fabricação e prazo de validade. 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DFB2F63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8559C5D" w14:textId="52F8416C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075C8CDB" w14:textId="30D12D74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049464C9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4BEB217A" w14:textId="45F54369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1670107A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6434D2EA" w14:textId="2E3A228D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219.000,00</w:t>
            </w:r>
          </w:p>
        </w:tc>
      </w:tr>
      <w:tr w:rsidR="00002A1D" w:rsidRPr="00F36322" w14:paraId="536A0ABE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4CE259D9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29DB060" w14:textId="77777777" w:rsidR="00002A1D" w:rsidRPr="00F36322" w:rsidRDefault="00002A1D" w:rsidP="00F3632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Sabão de coco em barra - Composição: Composição: Sabão de ácidos graxos de coco </w:t>
            </w: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sabão de ácidos graxos de sebo, sabão de ácidos graxos de soja, coadjuvante, glicerina, agente anti-redepositante e água. Embalagem primaria contendo 1 unidade do produto, embalagem plástica devidamente lacrada e rotulada conforme legislação vigente.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68424D9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8667BB" w14:textId="12DBC15B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4D46550A" w14:textId="671C64D6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1E392DE3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12A21B5C" w14:textId="3023DE62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70004D3E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56A045E6" w14:textId="7219A404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2.825,00</w:t>
            </w:r>
          </w:p>
        </w:tc>
      </w:tr>
      <w:tr w:rsidR="00002A1D" w:rsidRPr="00F36322" w14:paraId="243256A0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262AF41D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58E3D540" w14:textId="77777777" w:rsidR="00002A1D" w:rsidRPr="00F36322" w:rsidRDefault="00002A1D" w:rsidP="00F3632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Vassoura doméstica, tipo caipira, cerdas de palha de coqueiro (licuri), amarração em arame, cabo de madeira com 120 cm.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778D47D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7C89E4" w14:textId="5144F755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11C2B870" w14:textId="4469584C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762A5489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50FA0048" w14:textId="30E4ABBC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21E9B561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DE0214F" w14:textId="591CB31A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336.000,00</w:t>
            </w:r>
          </w:p>
        </w:tc>
      </w:tr>
      <w:tr w:rsidR="00002A1D" w:rsidRPr="00F36322" w14:paraId="6DB2C7ED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3A31F87D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A16AE60" w14:textId="77777777" w:rsidR="00002A1D" w:rsidRPr="00F36322" w:rsidRDefault="00002A1D" w:rsidP="00F3632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Álcool Etílico para Limpeza de ambientes, tipo etílico hidratado, aplicação limpeza, concentração 92,8¨INPM - Embalagem frasco plástico contendo 1 litro.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432C5FFB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86B087D" w14:textId="25446182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6,27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D3150E4" w14:textId="5B2D3C39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18.810,00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47F91E7C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3B1344DA" w14:textId="61667BCF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18.810,00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6D4535CF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32E4581" w14:textId="6909B181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94.050,00</w:t>
            </w:r>
          </w:p>
        </w:tc>
      </w:tr>
      <w:tr w:rsidR="00002A1D" w:rsidRPr="00F36322" w14:paraId="0A06C0D5" w14:textId="77777777" w:rsidTr="0088538B">
        <w:trPr>
          <w:gridAfter w:val="1"/>
          <w:wAfter w:w="9" w:type="dxa"/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7EACBB37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43973161" w14:textId="77777777" w:rsidR="00002A1D" w:rsidRPr="00F36322" w:rsidRDefault="00002A1D" w:rsidP="00F36322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Inseticida doméstico, com no mínimo 300 ml; aerossol (mata moscas, pernilongos, mosquito da dengue e suas larvas); composição: água; solventes e propelente; embalado em frasco metálico de no mínimo 300 ml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A4E2E95" w14:textId="77777777" w:rsidR="00002A1D" w:rsidRPr="00F36322" w:rsidRDefault="00002A1D" w:rsidP="00F3632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6322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45DC386" w14:textId="6DB02625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16" w:type="dxa"/>
            <w:shd w:val="clear" w:color="000000" w:fill="FFFFFF"/>
            <w:vAlign w:val="center"/>
            <w:hideMark/>
          </w:tcPr>
          <w:p w14:paraId="5C22CAC3" w14:textId="33AF856B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3DC987F0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7770C7A5" w14:textId="21585421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14:paraId="3CA7ED64" w14:textId="77777777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14:paraId="114AF743" w14:textId="237F9C92" w:rsidR="00002A1D" w:rsidRPr="00F36322" w:rsidRDefault="00002A1D" w:rsidP="00002A1D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F36322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r w:rsidRPr="00E11B17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E11B17">
        <w:rPr>
          <w:rFonts w:ascii="Cambria" w:hAnsi="Cambria"/>
          <w:color w:val="000000"/>
          <w:szCs w:val="24"/>
        </w:rPr>
        <w:lastRenderedPageBreak/>
        <w:t>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2D03B6FE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r w:rsidRPr="00E11B17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lastRenderedPageBreak/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r w:rsidRPr="00E11B17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r w:rsidRPr="00E11B17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2703E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5BDDE820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BDAF7F1" w14:textId="77777777" w:rsidR="005E1AEA" w:rsidRPr="00243393" w:rsidRDefault="005E1AEA" w:rsidP="005E1AEA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43393">
        <w:rPr>
          <w:rFonts w:ascii="Cambria" w:hAnsi="Cambria" w:cs="Arial"/>
          <w:b/>
          <w:bCs/>
          <w:i/>
          <w:iCs/>
        </w:rPr>
        <w:t>Comercial Vener Ltda EPP</w:t>
      </w:r>
    </w:p>
    <w:p w14:paraId="1A66D935" w14:textId="77777777" w:rsidR="005E1AEA" w:rsidRPr="00243393" w:rsidRDefault="005E1AEA" w:rsidP="005E1AEA">
      <w:pPr>
        <w:pStyle w:val="Corpodetexto"/>
        <w:spacing w:after="0"/>
        <w:jc w:val="center"/>
        <w:rPr>
          <w:rFonts w:ascii="Cambria" w:hAnsi="Cambria" w:cs="Arial"/>
        </w:rPr>
      </w:pPr>
      <w:r w:rsidRPr="00243393">
        <w:rPr>
          <w:rFonts w:ascii="Cambria" w:hAnsi="Cambria" w:cs="Arial"/>
        </w:rPr>
        <w:t>CNPJ/MF 65.353.401/0001-70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C5D"/>
    <w:rsid w:val="00083DD1"/>
    <w:rsid w:val="0008701C"/>
    <w:rsid w:val="0009218A"/>
    <w:rsid w:val="00094E69"/>
    <w:rsid w:val="00095633"/>
    <w:rsid w:val="000A16D8"/>
    <w:rsid w:val="000C4BB7"/>
    <w:rsid w:val="000D2403"/>
    <w:rsid w:val="000E2AF9"/>
    <w:rsid w:val="000E427B"/>
    <w:rsid w:val="000E479B"/>
    <w:rsid w:val="000F3542"/>
    <w:rsid w:val="0010144B"/>
    <w:rsid w:val="00106D84"/>
    <w:rsid w:val="00145157"/>
    <w:rsid w:val="001652CB"/>
    <w:rsid w:val="00173E14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22C5"/>
    <w:rsid w:val="004C764B"/>
    <w:rsid w:val="004D02AA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E1AEA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77ED"/>
    <w:rsid w:val="008505E3"/>
    <w:rsid w:val="00853118"/>
    <w:rsid w:val="008537C3"/>
    <w:rsid w:val="00854DF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2228"/>
    <w:rsid w:val="00D062B2"/>
    <w:rsid w:val="00D17C0D"/>
    <w:rsid w:val="00D26C2F"/>
    <w:rsid w:val="00D31973"/>
    <w:rsid w:val="00D358F0"/>
    <w:rsid w:val="00D47A97"/>
    <w:rsid w:val="00D51CAF"/>
    <w:rsid w:val="00D52224"/>
    <w:rsid w:val="00D55E83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32291"/>
    <w:rsid w:val="00F330D2"/>
    <w:rsid w:val="00F33550"/>
    <w:rsid w:val="00F36322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2108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2021-05-31T14:15:00Z</cp:lastPrinted>
  <dcterms:created xsi:type="dcterms:W3CDTF">2021-07-07T19:12:00Z</dcterms:created>
  <dcterms:modified xsi:type="dcterms:W3CDTF">2021-07-07T19:16:00Z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