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D56CABE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>Mário Reis Filgueiras</w:t>
      </w:r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062B2" w:rsidRPr="00E11B17">
        <w:rPr>
          <w:rFonts w:ascii="Cambria" w:hAnsi="Cambria" w:cs="Arial"/>
          <w:b/>
          <w:bCs/>
          <w:color w:val="000000"/>
        </w:rPr>
        <w:t>GOLD LIMP DISTRIBUIDORA DE MATERIAIS DESCARTAVEIS LTDA</w:t>
      </w:r>
      <w:r w:rsidR="00D062B2" w:rsidRPr="00E11B17">
        <w:rPr>
          <w:rFonts w:ascii="Cambria" w:hAnsi="Cambria" w:cs="Arial"/>
          <w:color w:val="000000"/>
        </w:rPr>
        <w:t xml:space="preserve">, </w:t>
      </w:r>
      <w:r w:rsidRPr="00E11B17">
        <w:rPr>
          <w:rFonts w:ascii="Cambria" w:hAnsi="Cambria" w:cs="Arial"/>
          <w:color w:val="000000"/>
        </w:rPr>
        <w:t xml:space="preserve">localizado na </w:t>
      </w:r>
      <w:r w:rsidR="00D062B2" w:rsidRPr="00E11B17">
        <w:rPr>
          <w:rFonts w:ascii="Cambria" w:hAnsi="Cambria" w:cs="Arial"/>
          <w:color w:val="000000"/>
        </w:rPr>
        <w:t>Rua João Guimarães, nº. 83, bairro Ressaca, Contagem/MG, CEP 32.113-370</w:t>
      </w:r>
      <w:r w:rsidRPr="00E11B17">
        <w:rPr>
          <w:rFonts w:ascii="Cambria" w:hAnsi="Cambria" w:cs="Arial"/>
          <w:color w:val="000000"/>
        </w:rPr>
        <w:t xml:space="preserve">, cujo CNPJ é </w:t>
      </w:r>
      <w:r w:rsidR="00D062B2" w:rsidRPr="00E11B17">
        <w:rPr>
          <w:rFonts w:ascii="Cambria" w:hAnsi="Cambria" w:cs="Arial"/>
          <w:color w:val="000000"/>
        </w:rPr>
        <w:t>11.251.668/0001-28</w:t>
      </w:r>
      <w:r w:rsidRPr="00E11B17">
        <w:rPr>
          <w:rFonts w:ascii="Cambria" w:hAnsi="Cambria" w:cs="Arial"/>
          <w:color w:val="000000"/>
        </w:rPr>
        <w:t xml:space="preserve">, neste ato representado por </w:t>
      </w:r>
      <w:r w:rsidR="00D062B2" w:rsidRPr="00E11B17">
        <w:rPr>
          <w:rFonts w:ascii="Cambria" w:hAnsi="Cambria" w:cs="Arial"/>
          <w:color w:val="000000"/>
        </w:rPr>
        <w:t>Cleunice Nunes de Queiroz, inscrito no CPF/MF sob o nº. 864.667.126-72</w:t>
      </w:r>
      <w:r w:rsidRPr="00E11B17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236"/>
        <w:gridCol w:w="853"/>
        <w:gridCol w:w="963"/>
        <w:gridCol w:w="895"/>
        <w:gridCol w:w="929"/>
        <w:gridCol w:w="880"/>
        <w:gridCol w:w="929"/>
        <w:gridCol w:w="1054"/>
      </w:tblGrid>
      <w:tr w:rsidR="00DE195E" w:rsidRPr="00B42CB6" w14:paraId="76566B78" w14:textId="77777777" w:rsidTr="00DE195E">
        <w:trPr>
          <w:trHeight w:val="20"/>
        </w:trPr>
        <w:tc>
          <w:tcPr>
            <w:tcW w:w="535" w:type="dxa"/>
            <w:vMerge w:val="restart"/>
            <w:shd w:val="clear" w:color="auto" w:fill="auto"/>
            <w:vAlign w:val="center"/>
            <w:hideMark/>
          </w:tcPr>
          <w:p w14:paraId="77568283" w14:textId="77777777" w:rsidR="00DE195E" w:rsidRPr="00B42CB6" w:rsidRDefault="00DE195E" w:rsidP="00B42CB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  <w:hideMark/>
          </w:tcPr>
          <w:p w14:paraId="4CD9C0BE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503" w:type="dxa"/>
            <w:gridSpan w:val="7"/>
            <w:shd w:val="clear" w:color="auto" w:fill="auto"/>
            <w:vAlign w:val="center"/>
            <w:hideMark/>
          </w:tcPr>
          <w:p w14:paraId="58C41B41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DE195E" w:rsidRPr="00B42CB6" w14:paraId="5820BB7E" w14:textId="77777777" w:rsidTr="00DE195E">
        <w:trPr>
          <w:trHeight w:val="20"/>
        </w:trPr>
        <w:tc>
          <w:tcPr>
            <w:tcW w:w="535" w:type="dxa"/>
            <w:vMerge/>
            <w:vAlign w:val="center"/>
            <w:hideMark/>
          </w:tcPr>
          <w:p w14:paraId="6C65D925" w14:textId="77777777" w:rsidR="00DE195E" w:rsidRPr="00B42CB6" w:rsidRDefault="00DE195E" w:rsidP="00B42CB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A4858B4" w14:textId="77777777" w:rsidR="00DE195E" w:rsidRPr="00B42CB6" w:rsidRDefault="00DE195E" w:rsidP="00B42CB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1" w:type="dxa"/>
            <w:gridSpan w:val="3"/>
            <w:shd w:val="clear" w:color="000000" w:fill="BFBFBF"/>
            <w:vAlign w:val="center"/>
            <w:hideMark/>
          </w:tcPr>
          <w:p w14:paraId="647FB965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09" w:type="dxa"/>
            <w:gridSpan w:val="2"/>
            <w:shd w:val="clear" w:color="000000" w:fill="BFBFBF"/>
            <w:vAlign w:val="center"/>
            <w:hideMark/>
          </w:tcPr>
          <w:p w14:paraId="12F846E3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983" w:type="dxa"/>
            <w:gridSpan w:val="2"/>
            <w:shd w:val="clear" w:color="000000" w:fill="BFBFBF"/>
            <w:vAlign w:val="center"/>
            <w:hideMark/>
          </w:tcPr>
          <w:p w14:paraId="59C43B38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DE195E" w:rsidRPr="00B42CB6" w14:paraId="4371DE1A" w14:textId="77777777" w:rsidTr="00DE195E">
        <w:trPr>
          <w:trHeight w:val="230"/>
        </w:trPr>
        <w:tc>
          <w:tcPr>
            <w:tcW w:w="535" w:type="dxa"/>
            <w:vMerge/>
            <w:vAlign w:val="center"/>
            <w:hideMark/>
          </w:tcPr>
          <w:p w14:paraId="7AC5BD0B" w14:textId="77777777" w:rsidR="00DE195E" w:rsidRPr="00B42CB6" w:rsidRDefault="00DE195E" w:rsidP="00B42CB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0EF23AE5" w14:textId="77777777" w:rsidR="00DE195E" w:rsidRPr="00B42CB6" w:rsidRDefault="00DE195E" w:rsidP="00B42CB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shd w:val="clear" w:color="000000" w:fill="D9D9D9"/>
            <w:vAlign w:val="center"/>
            <w:hideMark/>
          </w:tcPr>
          <w:p w14:paraId="7DCA2C3E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50104A8C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895" w:type="dxa"/>
            <w:vMerge w:val="restart"/>
            <w:shd w:val="clear" w:color="000000" w:fill="D9D9D9"/>
            <w:vAlign w:val="center"/>
            <w:hideMark/>
          </w:tcPr>
          <w:p w14:paraId="1C08B8CD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14:paraId="15A63F15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880" w:type="dxa"/>
            <w:vMerge w:val="restart"/>
            <w:shd w:val="clear" w:color="000000" w:fill="D9D9D9"/>
            <w:vAlign w:val="center"/>
            <w:hideMark/>
          </w:tcPr>
          <w:p w14:paraId="25CEBB5B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29" w:type="dxa"/>
            <w:vMerge w:val="restart"/>
            <w:shd w:val="clear" w:color="000000" w:fill="D9D9D9"/>
            <w:vAlign w:val="center"/>
            <w:hideMark/>
          </w:tcPr>
          <w:p w14:paraId="06F66AC7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54" w:type="dxa"/>
            <w:vMerge w:val="restart"/>
            <w:shd w:val="clear" w:color="000000" w:fill="D9D9D9"/>
            <w:vAlign w:val="center"/>
            <w:hideMark/>
          </w:tcPr>
          <w:p w14:paraId="366B0A2B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DE195E" w:rsidRPr="00B42CB6" w14:paraId="5B2588D5" w14:textId="77777777" w:rsidTr="00DE195E">
        <w:trPr>
          <w:trHeight w:val="230"/>
        </w:trPr>
        <w:tc>
          <w:tcPr>
            <w:tcW w:w="535" w:type="dxa"/>
            <w:vMerge/>
            <w:vAlign w:val="center"/>
            <w:hideMark/>
          </w:tcPr>
          <w:p w14:paraId="0262540E" w14:textId="77777777" w:rsidR="00DE195E" w:rsidRPr="00B42CB6" w:rsidRDefault="00DE195E" w:rsidP="00B42CB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  <w:hideMark/>
          </w:tcPr>
          <w:p w14:paraId="113F50F1" w14:textId="77777777" w:rsidR="00DE195E" w:rsidRPr="00B42CB6" w:rsidRDefault="00DE195E" w:rsidP="00B42CB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4510D557" w14:textId="77777777" w:rsidR="00DE195E" w:rsidRPr="00B42CB6" w:rsidRDefault="00DE195E" w:rsidP="00B42CB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31D54665" w14:textId="77777777" w:rsidR="00DE195E" w:rsidRPr="00B42CB6" w:rsidRDefault="00DE195E" w:rsidP="00B42CB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14:paraId="5DFA57B9" w14:textId="77777777" w:rsidR="00DE195E" w:rsidRPr="00B42CB6" w:rsidRDefault="00DE195E" w:rsidP="00B42CB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68043589" w14:textId="77777777" w:rsidR="00DE195E" w:rsidRPr="00B42CB6" w:rsidRDefault="00DE195E" w:rsidP="00B42CB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486C71A" w14:textId="77777777" w:rsidR="00DE195E" w:rsidRPr="00B42CB6" w:rsidRDefault="00DE195E" w:rsidP="00B42CB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14:paraId="4190ED5D" w14:textId="77777777" w:rsidR="00DE195E" w:rsidRPr="00B42CB6" w:rsidRDefault="00DE195E" w:rsidP="00B42CB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14:paraId="6FEED61C" w14:textId="77777777" w:rsidR="00DE195E" w:rsidRPr="00B42CB6" w:rsidRDefault="00DE195E" w:rsidP="00B42CB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DE195E" w:rsidRPr="00B42CB6" w14:paraId="335D3266" w14:textId="77777777" w:rsidTr="00DE195E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14:paraId="49FF36BC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EE39E97" w14:textId="77777777" w:rsidR="00DE195E" w:rsidRPr="00B42CB6" w:rsidRDefault="00DE195E" w:rsidP="00B42C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2CB6">
              <w:rPr>
                <w:rFonts w:ascii="Cambria" w:hAnsi="Cambria" w:cs="Calibri"/>
                <w:color w:val="000000"/>
                <w:sz w:val="18"/>
                <w:szCs w:val="18"/>
              </w:rPr>
              <w:t>Palha de aço, número 02. Material: aço carbono, Referência: nº 2. Aplicação: limpeza geral. Peso: pacote com 25 g. Qualidade igual ou superior a Bombril.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D47EDF5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2CB6">
              <w:rPr>
                <w:rFonts w:ascii="Cambria" w:hAnsi="Cambria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B80A772" w14:textId="6F02C734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895" w:type="dxa"/>
            <w:shd w:val="clear" w:color="000000" w:fill="FFFFFF"/>
            <w:vAlign w:val="center"/>
            <w:hideMark/>
          </w:tcPr>
          <w:p w14:paraId="01A49948" w14:textId="32D456C4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14:paraId="229922F8" w14:textId="7777777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67DF4654" w14:textId="11EBAB5F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14:paraId="7B99FFBB" w14:textId="7777777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5DF4B127" w14:textId="1AA6501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3.800,00</w:t>
            </w:r>
          </w:p>
        </w:tc>
      </w:tr>
      <w:tr w:rsidR="00DE195E" w:rsidRPr="00B42CB6" w14:paraId="54C91046" w14:textId="77777777" w:rsidTr="00DE195E">
        <w:trPr>
          <w:trHeight w:val="2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9633AC4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0ED21E2A" w14:textId="77777777" w:rsidR="00DE195E" w:rsidRPr="00B42CB6" w:rsidRDefault="00DE195E" w:rsidP="00B42C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2CB6">
              <w:rPr>
                <w:rFonts w:ascii="Cambria" w:hAnsi="Cambria" w:cs="Calibri"/>
                <w:color w:val="000000"/>
                <w:sz w:val="18"/>
                <w:szCs w:val="18"/>
              </w:rPr>
              <w:t>Saco plástico lixo, 100 litros, reforçado, 6 micras, cor preta, largura 75, altura 105, de Polietileno. Aplicação: uso doméstico. Pacote com 50 unidades. Deverá estar em conformidade com as normas da ABNT NBR 9190/9191/13055/13056.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DDBE423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2CB6">
              <w:rPr>
                <w:rFonts w:ascii="Cambria" w:hAnsi="Cambria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7CBD300" w14:textId="3C21530F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895" w:type="dxa"/>
            <w:shd w:val="clear" w:color="000000" w:fill="FFFFFF"/>
            <w:vAlign w:val="center"/>
            <w:hideMark/>
          </w:tcPr>
          <w:p w14:paraId="116AA15C" w14:textId="69EC31DD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14:paraId="42BD11A6" w14:textId="7777777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6A5AF53A" w14:textId="6B5BBE72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14:paraId="3E7EAFCD" w14:textId="7777777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32500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1D2B1D5F" w14:textId="30230053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455.000,00</w:t>
            </w:r>
          </w:p>
        </w:tc>
      </w:tr>
      <w:tr w:rsidR="00DE195E" w:rsidRPr="00B42CB6" w14:paraId="70E39996" w14:textId="77777777" w:rsidTr="00DE195E">
        <w:trPr>
          <w:trHeight w:val="20"/>
        </w:trPr>
        <w:tc>
          <w:tcPr>
            <w:tcW w:w="535" w:type="dxa"/>
            <w:shd w:val="clear" w:color="auto" w:fill="auto"/>
            <w:vAlign w:val="center"/>
            <w:hideMark/>
          </w:tcPr>
          <w:p w14:paraId="408240AB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14:paraId="5FF7C7E5" w14:textId="77777777" w:rsidR="00DE195E" w:rsidRPr="00B42CB6" w:rsidRDefault="00DE195E" w:rsidP="00B42C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2CB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Copo de plástico 80 ml PP - Descrição: Copo plástico para café Capacidade: 80ml; Embalagem: 100 unidades. Especificações: </w:t>
            </w:r>
            <w:r w:rsidRPr="00B42CB6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Polipropileno; dentro das normas da ABNT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FBC8BFC" w14:textId="77777777" w:rsidR="00DE195E" w:rsidRPr="00B42CB6" w:rsidRDefault="00DE195E" w:rsidP="00B42C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42CB6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F531CB0" w14:textId="55D610E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895" w:type="dxa"/>
            <w:shd w:val="clear" w:color="000000" w:fill="FFFFFF"/>
            <w:vAlign w:val="center"/>
            <w:hideMark/>
          </w:tcPr>
          <w:p w14:paraId="7280531E" w14:textId="6772FDF2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14:paraId="4001952B" w14:textId="7777777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0" w:type="dxa"/>
            <w:shd w:val="clear" w:color="000000" w:fill="FFFFFF"/>
            <w:vAlign w:val="center"/>
            <w:hideMark/>
          </w:tcPr>
          <w:p w14:paraId="17C4626C" w14:textId="2B68DD5C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929" w:type="dxa"/>
            <w:shd w:val="clear" w:color="000000" w:fill="FFFFFF"/>
            <w:vAlign w:val="center"/>
            <w:hideMark/>
          </w:tcPr>
          <w:p w14:paraId="64008DDE" w14:textId="77777777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14:paraId="044F662D" w14:textId="48249E2A" w:rsidR="00DE195E" w:rsidRPr="00B42CB6" w:rsidRDefault="00DE195E" w:rsidP="00DE195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42CB6">
              <w:rPr>
                <w:rFonts w:ascii="Cambria" w:hAnsi="Cambria" w:cs="Calibri"/>
                <w:color w:val="000000"/>
                <w:sz w:val="16"/>
                <w:szCs w:val="16"/>
              </w:rPr>
              <w:t>10.250,00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r w:rsidRPr="00E11B17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r w:rsidRPr="00E11B17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2D03B6FE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r w:rsidRPr="00E11B17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F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r w:rsidRPr="00E11B17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r w:rsidRPr="00E11B17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r w:rsidRPr="00E11B17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r w:rsidRPr="00E11B17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lastRenderedPageBreak/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2703E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E11B17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5BDDE820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06DB056C" w:rsidR="00961925" w:rsidRPr="00635F10" w:rsidRDefault="00635F10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>Gold Limp Distribuidora de Materiais Descartáveis Ltda</w:t>
      </w:r>
    </w:p>
    <w:p w14:paraId="26C2CACB" w14:textId="12BD5E39" w:rsidR="00961925" w:rsidRPr="00E11B17" w:rsidRDefault="00635F10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11.251.668/0001-28</w:t>
      </w: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C5D"/>
    <w:rsid w:val="00083DD1"/>
    <w:rsid w:val="0008701C"/>
    <w:rsid w:val="0009218A"/>
    <w:rsid w:val="00094E69"/>
    <w:rsid w:val="00095633"/>
    <w:rsid w:val="000A16D8"/>
    <w:rsid w:val="000C4BB7"/>
    <w:rsid w:val="000D2403"/>
    <w:rsid w:val="000E2AF9"/>
    <w:rsid w:val="000E427B"/>
    <w:rsid w:val="000E479B"/>
    <w:rsid w:val="000F3542"/>
    <w:rsid w:val="0010144B"/>
    <w:rsid w:val="00106D84"/>
    <w:rsid w:val="00145157"/>
    <w:rsid w:val="001652CB"/>
    <w:rsid w:val="00173E14"/>
    <w:rsid w:val="00185868"/>
    <w:rsid w:val="001A15A9"/>
    <w:rsid w:val="001A5F93"/>
    <w:rsid w:val="001B571F"/>
    <w:rsid w:val="001B5D1E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39EA"/>
    <w:rsid w:val="004C764B"/>
    <w:rsid w:val="004D02AA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77ED"/>
    <w:rsid w:val="008505E3"/>
    <w:rsid w:val="00853118"/>
    <w:rsid w:val="008537C3"/>
    <w:rsid w:val="00854DF8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2228"/>
    <w:rsid w:val="00D062B2"/>
    <w:rsid w:val="00D17C0D"/>
    <w:rsid w:val="00D26C2F"/>
    <w:rsid w:val="00D31973"/>
    <w:rsid w:val="00D358F0"/>
    <w:rsid w:val="00D47A97"/>
    <w:rsid w:val="00D51CAF"/>
    <w:rsid w:val="00D52224"/>
    <w:rsid w:val="00D55E83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7843"/>
    <w:rsid w:val="00E33FEC"/>
    <w:rsid w:val="00E548A9"/>
    <w:rsid w:val="00E61995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2011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2021-05-31T14:15:00Z</cp:lastPrinted>
  <dcterms:created xsi:type="dcterms:W3CDTF">2021-07-07T18:59:00Z</dcterms:created>
  <dcterms:modified xsi:type="dcterms:W3CDTF">2021-07-07T19:12:00Z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