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D4413A" w14:textId="53DCCDC5" w:rsidR="00451796" w:rsidRPr="00E92480" w:rsidRDefault="00451796">
      <w:pPr>
        <w:pageBreakBefore/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Verdana"/>
          <w:b/>
        </w:rPr>
        <w:t xml:space="preserve">PROCESSO LICITATÓRIO Nº </w:t>
      </w:r>
      <w:r w:rsidR="00463AD8" w:rsidRPr="00E92480">
        <w:rPr>
          <w:rFonts w:ascii="Cambria" w:hAnsi="Cambria" w:cs="Verdana"/>
          <w:b/>
        </w:rPr>
        <w:t>018/2021</w:t>
      </w:r>
    </w:p>
    <w:p w14:paraId="05D4413B" w14:textId="18C4AC99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</w:rPr>
        <w:t xml:space="preserve">PREGÃO PRESENCIAL Nº </w:t>
      </w:r>
      <w:r w:rsidR="00463AD8" w:rsidRPr="00E92480">
        <w:rPr>
          <w:rFonts w:ascii="Cambria" w:hAnsi="Cambria" w:cs="Arial"/>
          <w:b/>
        </w:rPr>
        <w:t>011/2021</w:t>
      </w:r>
    </w:p>
    <w:p w14:paraId="05D4413C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3D" w14:textId="77777777" w:rsidR="00451796" w:rsidRPr="00E92480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05D44140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  <w:u w:val="single"/>
        </w:rPr>
      </w:pPr>
    </w:p>
    <w:p w14:paraId="05D44141" w14:textId="14A8205C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ATA DE REGISTRO DE PREÇOS Nº </w:t>
      </w:r>
      <w:r w:rsidR="00295ACB" w:rsidRPr="00E92480">
        <w:rPr>
          <w:rFonts w:ascii="Cambria" w:hAnsi="Cambria" w:cs="Arial"/>
        </w:rPr>
        <w:t>011/2021</w:t>
      </w:r>
      <w:r w:rsidRPr="00E92480">
        <w:rPr>
          <w:rFonts w:ascii="Cambria" w:hAnsi="Cambria" w:cs="Arial"/>
        </w:rPr>
        <w:t>.</w:t>
      </w:r>
    </w:p>
    <w:p w14:paraId="05D44142" w14:textId="3B8CABC4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PREGÃO Nº </w:t>
      </w:r>
      <w:r w:rsidR="00463AD8" w:rsidRPr="00E92480">
        <w:rPr>
          <w:rFonts w:ascii="Cambria" w:hAnsi="Cambria" w:cs="Arial"/>
        </w:rPr>
        <w:t>011/2021</w:t>
      </w:r>
      <w:r w:rsidRPr="00E92480">
        <w:rPr>
          <w:rFonts w:ascii="Cambria" w:hAnsi="Cambria" w:cs="Arial"/>
        </w:rPr>
        <w:t>.</w:t>
      </w:r>
    </w:p>
    <w:p w14:paraId="05D44143" w14:textId="134AF434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PROCESSO Nº </w:t>
      </w:r>
      <w:r w:rsidR="00463AD8" w:rsidRPr="00E92480">
        <w:rPr>
          <w:rFonts w:ascii="Cambria" w:hAnsi="Cambria" w:cs="Arial"/>
        </w:rPr>
        <w:t>018/2021</w:t>
      </w:r>
      <w:r w:rsidRPr="00E92480">
        <w:rPr>
          <w:rFonts w:ascii="Cambria" w:hAnsi="Cambria" w:cs="Arial"/>
        </w:rPr>
        <w:t>.</w:t>
      </w:r>
    </w:p>
    <w:p w14:paraId="05D44144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45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>VALIDADE: 12 meses.</w:t>
      </w:r>
    </w:p>
    <w:p w14:paraId="05D44147" w14:textId="77777777" w:rsidR="00451796" w:rsidRPr="00E92480" w:rsidRDefault="00451796">
      <w:pPr>
        <w:jc w:val="both"/>
        <w:rPr>
          <w:rFonts w:ascii="Cambria" w:hAnsi="Cambria" w:cs="Arial"/>
        </w:rPr>
      </w:pPr>
    </w:p>
    <w:p w14:paraId="05D44148" w14:textId="63EEC585" w:rsidR="00451796" w:rsidRPr="00E92480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>Aos</w:t>
      </w:r>
      <w:r w:rsidR="00497F6B" w:rsidRPr="00E92480">
        <w:rPr>
          <w:rFonts w:ascii="Cambria" w:hAnsi="Cambria" w:cs="Arial"/>
        </w:rPr>
        <w:t xml:space="preserve"> 04 (quatro) dias </w:t>
      </w:r>
      <w:r w:rsidRPr="00E92480">
        <w:rPr>
          <w:rFonts w:ascii="Cambria" w:hAnsi="Cambria" w:cs="Arial"/>
        </w:rPr>
        <w:t xml:space="preserve">do mês de </w:t>
      </w:r>
      <w:r w:rsidR="00A06724" w:rsidRPr="00E92480">
        <w:rPr>
          <w:rFonts w:ascii="Cambria" w:hAnsi="Cambria" w:cs="Arial"/>
        </w:rPr>
        <w:t>abril de 2021</w:t>
      </w:r>
      <w:r w:rsidRPr="00E92480">
        <w:rPr>
          <w:rFonts w:ascii="Cambria" w:hAnsi="Cambria" w:cs="Arial"/>
        </w:rPr>
        <w:t xml:space="preserve">, na sala de licitações, na sede da Prefeitura Municipal, situada na </w:t>
      </w:r>
      <w:r w:rsidR="00A06724" w:rsidRPr="00E92480">
        <w:rPr>
          <w:rFonts w:ascii="Cambria" w:hAnsi="Cambria" w:cs="Arial"/>
        </w:rPr>
        <w:t>Avenida Francisco Valadares da Fonseca, nº. 250, bairro Vasco Lopes, Papagaios/MG, CEP 35.669-000</w:t>
      </w:r>
      <w:r w:rsidRPr="00E92480">
        <w:rPr>
          <w:rFonts w:ascii="Cambria" w:hAnsi="Cambria" w:cs="Arial"/>
        </w:rPr>
        <w:t xml:space="preserve">, o Exmo. Sr. Prefeito Municipal, Sr. </w:t>
      </w:r>
      <w:r w:rsidR="00312D11" w:rsidRPr="00E92480">
        <w:rPr>
          <w:rFonts w:ascii="Cambria" w:hAnsi="Cambria" w:cs="Arial"/>
        </w:rPr>
        <w:t>Mário Reis Filgueiras</w:t>
      </w:r>
      <w:r w:rsidRPr="00E92480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463AD8" w:rsidRPr="00E92480">
        <w:rPr>
          <w:rFonts w:ascii="Cambria" w:hAnsi="Cambria" w:cs="Arial"/>
        </w:rPr>
        <w:t>011/2021</w:t>
      </w:r>
      <w:r w:rsidRPr="00E92480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63AD8" w:rsidRPr="00E92480">
        <w:rPr>
          <w:rFonts w:ascii="Cambria" w:hAnsi="Cambria" w:cs="Arial"/>
        </w:rPr>
        <w:t>018/2021</w:t>
      </w:r>
      <w:r w:rsidRPr="00E92480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5505B2" w:rsidRPr="00E92480">
        <w:rPr>
          <w:rFonts w:ascii="Cambria" w:hAnsi="Cambria" w:cs="Arial"/>
          <w:b/>
          <w:bCs/>
        </w:rPr>
        <w:t xml:space="preserve">INOVAMED </w:t>
      </w:r>
      <w:r w:rsidR="00620296">
        <w:rPr>
          <w:rFonts w:ascii="Cambria" w:hAnsi="Cambria" w:cs="Arial"/>
          <w:b/>
          <w:bCs/>
        </w:rPr>
        <w:t>HOSPITALAR</w:t>
      </w:r>
      <w:r w:rsidR="005505B2" w:rsidRPr="00E92480">
        <w:rPr>
          <w:rFonts w:ascii="Cambria" w:hAnsi="Cambria" w:cs="Arial"/>
          <w:b/>
          <w:bCs/>
        </w:rPr>
        <w:t xml:space="preserve"> LTDA</w:t>
      </w:r>
      <w:r w:rsidR="005505B2" w:rsidRPr="00E92480">
        <w:rPr>
          <w:rFonts w:ascii="Cambria" w:hAnsi="Cambria" w:cs="Arial"/>
        </w:rPr>
        <w:t xml:space="preserve">, localizado na Rua </w:t>
      </w:r>
      <w:r w:rsidR="00620296">
        <w:rPr>
          <w:rFonts w:ascii="Cambria" w:hAnsi="Cambria" w:cs="Arial"/>
        </w:rPr>
        <w:t>Dr. João Caruso, nº. 2115, bairro Industrial</w:t>
      </w:r>
      <w:r w:rsidR="005505B2" w:rsidRPr="00E92480">
        <w:rPr>
          <w:rFonts w:ascii="Cambria" w:hAnsi="Cambria" w:cs="Arial"/>
        </w:rPr>
        <w:t>, Erechim/RS, CEP 99706-</w:t>
      </w:r>
      <w:r w:rsidR="00620296">
        <w:rPr>
          <w:rFonts w:ascii="Cambria" w:hAnsi="Cambria" w:cs="Arial"/>
        </w:rPr>
        <w:t>250</w:t>
      </w:r>
      <w:r w:rsidR="005505B2" w:rsidRPr="00E92480">
        <w:rPr>
          <w:rFonts w:ascii="Cambria" w:hAnsi="Cambria" w:cs="Arial"/>
        </w:rPr>
        <w:t>, cujo CNPJ é 12.889.035/0001-02, neste ato representado por Jhonatan Boni, inscrito no CPF/MF sob o nº. 016.789.820-59, Vanderlei Stievens, inscrito no CPF/MF sob o nº. 007.304.360-55 e Sedinei Roberto Stievens, inscrito no CPF/MF sob o nº. 004.421.050-70, conforme quadro abaixo</w:t>
      </w:r>
      <w:r w:rsidRPr="00E92480">
        <w:rPr>
          <w:rFonts w:ascii="Cambria" w:hAnsi="Cambria" w:cs="Arial"/>
        </w:rPr>
        <w:t>:</w:t>
      </w:r>
    </w:p>
    <w:p w14:paraId="05D44149" w14:textId="3E5925AB" w:rsidR="00451796" w:rsidRPr="00E92480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744"/>
        <w:gridCol w:w="875"/>
        <w:gridCol w:w="937"/>
        <w:gridCol w:w="1086"/>
        <w:gridCol w:w="959"/>
        <w:gridCol w:w="1069"/>
        <w:gridCol w:w="959"/>
        <w:gridCol w:w="1069"/>
      </w:tblGrid>
      <w:tr w:rsidR="00F96E6D" w:rsidRPr="00AA535C" w14:paraId="52B1E821" w14:textId="77777777" w:rsidTr="00F96E6D">
        <w:trPr>
          <w:trHeight w:val="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CFD6" w14:textId="77777777" w:rsidR="00F96E6D" w:rsidRPr="00AA535C" w:rsidRDefault="00F96E6D" w:rsidP="00AA535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074" w14:textId="77777777" w:rsidR="00F96E6D" w:rsidRPr="00AA535C" w:rsidRDefault="00F96E6D" w:rsidP="00AA535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DESCRIÇÃO DO ITEM</w:t>
            </w:r>
          </w:p>
        </w:tc>
        <w:tc>
          <w:tcPr>
            <w:tcW w:w="6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892" w14:textId="77777777" w:rsidR="00F96E6D" w:rsidRPr="00AA535C" w:rsidRDefault="00F96E6D" w:rsidP="00AA535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QUANTIDADE/ VALOR</w:t>
            </w:r>
          </w:p>
        </w:tc>
      </w:tr>
      <w:tr w:rsidR="00F96E6D" w:rsidRPr="00AA535C" w14:paraId="76C792F7" w14:textId="77777777" w:rsidTr="00F96E6D">
        <w:trPr>
          <w:trHeight w:val="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1195" w14:textId="77777777" w:rsidR="00F96E6D" w:rsidRPr="00AA535C" w:rsidRDefault="00F96E6D" w:rsidP="00AA535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4191" w14:textId="77777777" w:rsidR="00F96E6D" w:rsidRPr="00AA535C" w:rsidRDefault="00F96E6D" w:rsidP="00AA535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EE399B" w14:textId="77777777" w:rsidR="00F96E6D" w:rsidRPr="00AA535C" w:rsidRDefault="00F96E6D" w:rsidP="00AA53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Órgão gerenciador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24D8BB" w14:textId="77777777" w:rsidR="00F96E6D" w:rsidRPr="00AA535C" w:rsidRDefault="00F96E6D" w:rsidP="00AA53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Total a ser registrada e limite por adesão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9B6D94" w14:textId="77777777" w:rsidR="00F96E6D" w:rsidRPr="00AA535C" w:rsidRDefault="00F96E6D" w:rsidP="00AA53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Limite decorrente de adesões</w:t>
            </w:r>
          </w:p>
        </w:tc>
      </w:tr>
      <w:tr w:rsidR="00F96E6D" w:rsidRPr="00AA535C" w14:paraId="55F3D4CE" w14:textId="77777777" w:rsidTr="00F96E6D">
        <w:trPr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0384" w14:textId="77777777" w:rsidR="00F96E6D" w:rsidRPr="00AA535C" w:rsidRDefault="00F96E6D" w:rsidP="00AA535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CD78" w14:textId="77777777" w:rsidR="00F96E6D" w:rsidRPr="00AA535C" w:rsidRDefault="00F96E6D" w:rsidP="00AA535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C71B9" w14:textId="77777777" w:rsidR="00F96E6D" w:rsidRPr="00AA535C" w:rsidRDefault="00F96E6D" w:rsidP="00AA53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 Estimada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3AD3C" w14:textId="77777777" w:rsidR="00F96E6D" w:rsidRPr="00AA535C" w:rsidRDefault="00F96E6D" w:rsidP="00AA53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 Valor Unitário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9A744" w14:textId="77777777" w:rsidR="00F96E6D" w:rsidRPr="00AA535C" w:rsidRDefault="00F96E6D" w:rsidP="00AA53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2DF0D" w14:textId="77777777" w:rsidR="00F96E6D" w:rsidRPr="00AA535C" w:rsidRDefault="00F96E6D" w:rsidP="00AA53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Qtde. Estimada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3DF98" w14:textId="77777777" w:rsidR="00F96E6D" w:rsidRPr="00AA535C" w:rsidRDefault="00F96E6D" w:rsidP="00AA53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5BD4E" w14:textId="77777777" w:rsidR="00F96E6D" w:rsidRPr="00AA535C" w:rsidRDefault="00F96E6D" w:rsidP="00AA53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Qtde. Estimada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C598B" w14:textId="77777777" w:rsidR="00F96E6D" w:rsidRPr="00AA535C" w:rsidRDefault="00F96E6D" w:rsidP="00AA53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</w:tr>
      <w:tr w:rsidR="00F96E6D" w:rsidRPr="00AA535C" w14:paraId="0E454F12" w14:textId="77777777" w:rsidTr="00F96E6D">
        <w:trPr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BC3B" w14:textId="77777777" w:rsidR="00F96E6D" w:rsidRPr="00AA535C" w:rsidRDefault="00F96E6D" w:rsidP="00AA535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CB4C" w14:textId="77777777" w:rsidR="00F96E6D" w:rsidRPr="00AA535C" w:rsidRDefault="00F96E6D" w:rsidP="00AA535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EE5C" w14:textId="77777777" w:rsidR="00F96E6D" w:rsidRPr="00AA535C" w:rsidRDefault="00F96E6D" w:rsidP="00AA53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31C4" w14:textId="77777777" w:rsidR="00F96E6D" w:rsidRPr="00AA535C" w:rsidRDefault="00F96E6D" w:rsidP="00AA53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E6E0" w14:textId="77777777" w:rsidR="00F96E6D" w:rsidRPr="00AA535C" w:rsidRDefault="00F96E6D" w:rsidP="00AA53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DB79" w14:textId="77777777" w:rsidR="00F96E6D" w:rsidRPr="00AA535C" w:rsidRDefault="00F96E6D" w:rsidP="00AA53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57FE" w14:textId="77777777" w:rsidR="00F96E6D" w:rsidRPr="00AA535C" w:rsidRDefault="00F96E6D" w:rsidP="00AA53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9D76" w14:textId="77777777" w:rsidR="00F96E6D" w:rsidRPr="00AA535C" w:rsidRDefault="00F96E6D" w:rsidP="00AA53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B12D" w14:textId="77777777" w:rsidR="00F96E6D" w:rsidRPr="00AA535C" w:rsidRDefault="00F96E6D" w:rsidP="00AA53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</w:tr>
      <w:tr w:rsidR="00F96E6D" w:rsidRPr="00AA535C" w14:paraId="0A7289D9" w14:textId="77777777" w:rsidTr="00F96E6D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14D" w14:textId="77777777" w:rsidR="00F96E6D" w:rsidRPr="00AA535C" w:rsidRDefault="00F96E6D" w:rsidP="00AA53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6D73" w14:textId="77777777" w:rsidR="00F96E6D" w:rsidRPr="00AA535C" w:rsidRDefault="00F96E6D" w:rsidP="00F96E6D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AZITROMICINA COMPRIMIDO 500 MG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8A47" w14:textId="77777777" w:rsidR="00F96E6D" w:rsidRPr="00AA535C" w:rsidRDefault="00F96E6D" w:rsidP="00AA53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15.000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93CB" w14:textId="3435EC81" w:rsidR="00F96E6D" w:rsidRPr="00AA535C" w:rsidRDefault="00F96E6D" w:rsidP="00F96E6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AFF5" w14:textId="1F0DC3C1" w:rsidR="00F96E6D" w:rsidRPr="00AA535C" w:rsidRDefault="00F96E6D" w:rsidP="00F96E6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18.600,00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2258" w14:textId="77777777" w:rsidR="00F96E6D" w:rsidRPr="00AA535C" w:rsidRDefault="00F96E6D" w:rsidP="00F96E6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69BB" w14:textId="3016FFB7" w:rsidR="00F96E6D" w:rsidRPr="00AA535C" w:rsidRDefault="00F96E6D" w:rsidP="00F96E6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18.600,00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E3A8" w14:textId="77777777" w:rsidR="00F96E6D" w:rsidRPr="00AA535C" w:rsidRDefault="00F96E6D" w:rsidP="00F96E6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6AC3" w14:textId="70923EE8" w:rsidR="00F96E6D" w:rsidRPr="00AA535C" w:rsidRDefault="00F96E6D" w:rsidP="00F96E6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93.000,00</w:t>
            </w:r>
          </w:p>
        </w:tc>
      </w:tr>
      <w:tr w:rsidR="00F96E6D" w:rsidRPr="00AA535C" w14:paraId="44C2FCCF" w14:textId="77777777" w:rsidTr="00F96E6D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0566" w14:textId="77777777" w:rsidR="00F96E6D" w:rsidRPr="00AA535C" w:rsidRDefault="00F96E6D" w:rsidP="00AA53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0368" w14:textId="77777777" w:rsidR="00F96E6D" w:rsidRPr="00AA535C" w:rsidRDefault="00F96E6D" w:rsidP="00F96E6D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CICLOBENZAPINA 10 MG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6F18" w14:textId="77777777" w:rsidR="00F96E6D" w:rsidRPr="00AA535C" w:rsidRDefault="00F96E6D" w:rsidP="00AA53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9.000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BC0A" w14:textId="2D755C74" w:rsidR="00F96E6D" w:rsidRPr="00AA535C" w:rsidRDefault="00F96E6D" w:rsidP="00F96E6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C10C" w14:textId="691E5B17" w:rsidR="00F96E6D" w:rsidRPr="00AA535C" w:rsidRDefault="00F96E6D" w:rsidP="00F96E6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1.170,00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B51C" w14:textId="77777777" w:rsidR="00F96E6D" w:rsidRPr="00AA535C" w:rsidRDefault="00F96E6D" w:rsidP="00F96E6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E583" w14:textId="35B91764" w:rsidR="00F96E6D" w:rsidRPr="00AA535C" w:rsidRDefault="00F96E6D" w:rsidP="00F96E6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1.170,00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B379" w14:textId="77777777" w:rsidR="00F96E6D" w:rsidRPr="00AA535C" w:rsidRDefault="00F96E6D" w:rsidP="00F96E6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FD7A" w14:textId="148CA16C" w:rsidR="00F96E6D" w:rsidRPr="00AA535C" w:rsidRDefault="00F96E6D" w:rsidP="00F96E6D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A535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5.850,00</w:t>
            </w:r>
          </w:p>
        </w:tc>
      </w:tr>
    </w:tbl>
    <w:p w14:paraId="7D06DA2C" w14:textId="77777777" w:rsidR="004F3AF6" w:rsidRPr="00E92480" w:rsidRDefault="004F3AF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14:paraId="05D4416D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</w:rPr>
        <w:t xml:space="preserve">01 </w:t>
      </w:r>
      <w:r w:rsidRPr="00E92480">
        <w:rPr>
          <w:rFonts w:ascii="Cambria" w:hAnsi="Cambria" w:cs="Arial"/>
          <w:b/>
        </w:rPr>
        <w:noBreakHyphen/>
        <w:t xml:space="preserve"> DO OBJETO:</w:t>
      </w:r>
    </w:p>
    <w:p w14:paraId="05D4416E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6F" w14:textId="77777777" w:rsidR="00451796" w:rsidRPr="00E92480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92480">
        <w:rPr>
          <w:rFonts w:ascii="Cambria" w:hAnsi="Cambria" w:cs="Verdana"/>
        </w:rPr>
        <w:t xml:space="preserve">I </w:t>
      </w:r>
      <w:r w:rsidRPr="00E92480">
        <w:rPr>
          <w:rFonts w:ascii="Cambria" w:hAnsi="Cambria" w:cs="Verdana"/>
        </w:rPr>
        <w:noBreakHyphen/>
        <w:t xml:space="preserve"> Os objetos do fornecimento são os produtos constantes </w:t>
      </w:r>
      <w:r w:rsidR="00C414F6" w:rsidRPr="00E92480">
        <w:rPr>
          <w:rFonts w:ascii="Cambria" w:hAnsi="Cambria" w:cs="Verdana"/>
        </w:rPr>
        <w:t>do quadro acima</w:t>
      </w:r>
      <w:r w:rsidRPr="00E92480">
        <w:rPr>
          <w:rFonts w:ascii="Cambria" w:hAnsi="Cambria" w:cs="Verdana"/>
        </w:rPr>
        <w:t>, em que são discriminados, a apresentação de cada produto, o consumo estimado e o prazo para entrega.</w:t>
      </w:r>
    </w:p>
    <w:p w14:paraId="05D44170" w14:textId="77777777" w:rsidR="00451796" w:rsidRPr="00E92480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05D44171" w14:textId="77777777" w:rsidR="00451796" w:rsidRPr="00E92480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</w:rPr>
        <w:t xml:space="preserve">02 </w:t>
      </w:r>
      <w:r w:rsidRPr="00E92480">
        <w:rPr>
          <w:rFonts w:ascii="Cambria" w:hAnsi="Cambria" w:cs="Arial"/>
          <w:b/>
        </w:rPr>
        <w:noBreakHyphen/>
        <w:t xml:space="preserve"> DA VALIDADE DO REGISTRO DE PREÇOS</w:t>
      </w:r>
    </w:p>
    <w:p w14:paraId="05D44172" w14:textId="77777777" w:rsidR="00451796" w:rsidRPr="00E92480" w:rsidRDefault="00451796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73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I </w:t>
      </w:r>
      <w:r w:rsidRPr="00E92480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05D44174" w14:textId="77777777" w:rsidR="00451796" w:rsidRPr="00E92480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5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lastRenderedPageBreak/>
        <w:t xml:space="preserve">II </w:t>
      </w:r>
      <w:r w:rsidRPr="00E92480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05D44176" w14:textId="77777777" w:rsidR="00451796" w:rsidRPr="00E92480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7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III </w:t>
      </w:r>
      <w:r w:rsidRPr="00E92480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05D44178" w14:textId="77777777" w:rsidR="00451796" w:rsidRPr="00E92480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9" w14:textId="77777777" w:rsidR="00451796" w:rsidRPr="00E92480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</w:rPr>
        <w:t xml:space="preserve">03 </w:t>
      </w:r>
      <w:r w:rsidRPr="00E92480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05D4417A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7B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I </w:t>
      </w:r>
      <w:r w:rsidRPr="00E92480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05D4417C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7D" w14:textId="77777777" w:rsidR="00451796" w:rsidRPr="00E92480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</w:rPr>
        <w:t xml:space="preserve">04 </w:t>
      </w:r>
      <w:r w:rsidRPr="00E92480">
        <w:rPr>
          <w:rFonts w:ascii="Cambria" w:hAnsi="Cambria" w:cs="Arial"/>
          <w:b/>
        </w:rPr>
        <w:noBreakHyphen/>
        <w:t xml:space="preserve"> DO PREÇO</w:t>
      </w:r>
    </w:p>
    <w:p w14:paraId="05D4417E" w14:textId="77777777" w:rsidR="00451796" w:rsidRPr="00E92480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7F" w14:textId="661CE2A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I </w:t>
      </w:r>
      <w:r w:rsidRPr="00E92480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463AD8" w:rsidRPr="00E92480">
        <w:rPr>
          <w:rFonts w:ascii="Cambria" w:hAnsi="Cambria" w:cs="Arial"/>
        </w:rPr>
        <w:t>011/2021</w:t>
      </w:r>
      <w:r w:rsidRPr="00E92480">
        <w:rPr>
          <w:rFonts w:ascii="Cambria" w:hAnsi="Cambria" w:cs="Arial"/>
        </w:rPr>
        <w:t>.</w:t>
      </w:r>
    </w:p>
    <w:p w14:paraId="05D44180" w14:textId="77777777" w:rsidR="00451796" w:rsidRPr="00E92480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05D44181" w14:textId="3A38FEE2" w:rsidR="00451796" w:rsidRPr="00E92480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II </w:t>
      </w:r>
      <w:r w:rsidRPr="00E92480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463AD8" w:rsidRPr="00E92480">
        <w:rPr>
          <w:rFonts w:ascii="Cambria" w:hAnsi="Cambria" w:cs="Arial"/>
        </w:rPr>
        <w:t>011/2021</w:t>
      </w:r>
      <w:r w:rsidRPr="00E92480">
        <w:rPr>
          <w:rFonts w:ascii="Cambria" w:hAnsi="Cambria" w:cs="Arial"/>
        </w:rPr>
        <w:t>, que integra o presente instrumento de compromisso.</w:t>
      </w:r>
    </w:p>
    <w:p w14:paraId="05D44182" w14:textId="77777777" w:rsidR="00451796" w:rsidRPr="00E92480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05D44183" w14:textId="358AA461" w:rsidR="00451796" w:rsidRPr="00E92480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III </w:t>
      </w:r>
      <w:r w:rsidRPr="00E92480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463AD8" w:rsidRPr="00E92480">
        <w:rPr>
          <w:rFonts w:ascii="Cambria" w:hAnsi="Cambria" w:cs="Arial"/>
        </w:rPr>
        <w:t>011/2021</w:t>
      </w:r>
      <w:r w:rsidRPr="00E92480">
        <w:rPr>
          <w:rFonts w:ascii="Cambria" w:hAnsi="Cambria" w:cs="Arial"/>
        </w:rPr>
        <w:t xml:space="preserve"> pelas empresas detentoras da presente Ata, as quais também a integram.</w:t>
      </w:r>
    </w:p>
    <w:p w14:paraId="05D44184" w14:textId="77777777" w:rsidR="00451796" w:rsidRPr="00E92480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85" w14:textId="77777777" w:rsidR="00451796" w:rsidRPr="00E92480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</w:rPr>
        <w:t xml:space="preserve">05 </w:t>
      </w:r>
      <w:r w:rsidRPr="00E92480">
        <w:rPr>
          <w:rFonts w:ascii="Cambria" w:hAnsi="Cambria" w:cs="Arial"/>
          <w:b/>
        </w:rPr>
        <w:noBreakHyphen/>
        <w:t xml:space="preserve"> DO LOCAL E PRAZO DE ENTREGA</w:t>
      </w:r>
    </w:p>
    <w:p w14:paraId="05D44186" w14:textId="77777777" w:rsidR="00451796" w:rsidRPr="00E92480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87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I </w:t>
      </w:r>
      <w:r w:rsidRPr="00E92480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14:paraId="05D44188" w14:textId="77777777" w:rsidR="00451796" w:rsidRPr="00E92480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89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II </w:t>
      </w:r>
      <w:r w:rsidRPr="00E92480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05D4418A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8B" w14:textId="77777777" w:rsidR="00451796" w:rsidRPr="00E92480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</w:rPr>
        <w:t xml:space="preserve">06 </w:t>
      </w:r>
      <w:r w:rsidRPr="00E92480">
        <w:rPr>
          <w:rFonts w:ascii="Cambria" w:hAnsi="Cambria" w:cs="Arial"/>
          <w:b/>
        </w:rPr>
        <w:noBreakHyphen/>
        <w:t xml:space="preserve"> DO PAGAMENTO</w:t>
      </w:r>
    </w:p>
    <w:p w14:paraId="05D4418C" w14:textId="77777777" w:rsidR="00451796" w:rsidRPr="00E92480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8D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I </w:t>
      </w:r>
      <w:r w:rsidRPr="00E92480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92480">
        <w:rPr>
          <w:rFonts w:ascii="Cambria" w:hAnsi="Cambria" w:cs="Arial"/>
          <w:bCs/>
        </w:rPr>
        <w:t xml:space="preserve">em até 30 (trinta) dias após recebimento </w:t>
      </w:r>
      <w:r w:rsidRPr="00E92480">
        <w:rPr>
          <w:rFonts w:ascii="Cambria" w:hAnsi="Cambria" w:cs="Arial"/>
        </w:rPr>
        <w:t>definitivo pela unidade requisitante</w:t>
      </w:r>
      <w:r w:rsidRPr="00E92480">
        <w:rPr>
          <w:rFonts w:ascii="Cambria" w:hAnsi="Cambria" w:cs="Arial"/>
          <w:bCs/>
        </w:rPr>
        <w:t xml:space="preserve"> do objeto, </w:t>
      </w:r>
      <w:r w:rsidRPr="00E92480">
        <w:rPr>
          <w:rFonts w:ascii="Cambria" w:hAnsi="Cambria" w:cs="Arial"/>
        </w:rPr>
        <w:t>mediante apresentação da Nota Fiscal.</w:t>
      </w:r>
    </w:p>
    <w:p w14:paraId="05D4418E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8F" w14:textId="77777777" w:rsidR="00451796" w:rsidRPr="00E92480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E92480">
        <w:rPr>
          <w:rFonts w:ascii="Cambria" w:hAnsi="Cambria" w:cs="Calibri"/>
          <w:szCs w:val="24"/>
        </w:rPr>
        <w:t>II - A Nota Fiscal /Fatura Discriminativa deverá ser apresentada conforme descrito no Anexo III – Termo de referência.</w:t>
      </w:r>
    </w:p>
    <w:p w14:paraId="05D44190" w14:textId="77777777" w:rsidR="00451796" w:rsidRPr="00E92480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1" w14:textId="77777777" w:rsidR="00451796" w:rsidRPr="00E92480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E92480">
        <w:rPr>
          <w:rFonts w:ascii="Cambria" w:hAnsi="Cambria" w:cs="Calibri"/>
          <w:szCs w:val="24"/>
        </w:rPr>
        <w:t>III - A Prefeitura Municipal efetuará o pagamento no prazo e condições descritas no Anexo III – Termo de Referência, conforme Nota Fiscal.</w:t>
      </w:r>
    </w:p>
    <w:p w14:paraId="05D44192" w14:textId="77777777" w:rsidR="00451796" w:rsidRPr="00E92480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3" w14:textId="77777777" w:rsidR="00451796" w:rsidRPr="00E92480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E92480">
        <w:rPr>
          <w:rFonts w:ascii="Cambria" w:hAnsi="Cambria" w:cs="Calibri"/>
          <w:szCs w:val="24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14:paraId="05D44194" w14:textId="77777777" w:rsidR="00451796" w:rsidRPr="00E92480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5" w14:textId="77777777" w:rsidR="00451796" w:rsidRPr="00E92480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E92480">
        <w:rPr>
          <w:rFonts w:ascii="Cambria" w:hAnsi="Cambria" w:cs="Calibri"/>
          <w:szCs w:val="24"/>
        </w:rPr>
        <w:t>V - Não será efetuado qualquer pagamento à detentora da ata enquanto houver pendência de liquidação da obrigação financeira em virtude de penalidade.</w:t>
      </w:r>
    </w:p>
    <w:p w14:paraId="05D44196" w14:textId="77777777" w:rsidR="00451796" w:rsidRPr="00E92480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7" w14:textId="77777777" w:rsidR="00451796" w:rsidRPr="00E92480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E92480">
        <w:rPr>
          <w:rFonts w:ascii="Cambria" w:hAnsi="Cambria" w:cs="Calibri"/>
          <w:szCs w:val="24"/>
        </w:rPr>
        <w:t>VI - O preço referido registrado inclui todos os custos e benefícios decorrentes da prestação dos serviços, de modo a constituírem a única e total contra prestação.</w:t>
      </w:r>
    </w:p>
    <w:p w14:paraId="05D44198" w14:textId="77777777" w:rsidR="00451796" w:rsidRPr="00E92480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9" w14:textId="77777777" w:rsidR="00451796" w:rsidRPr="00E92480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E92480">
        <w:rPr>
          <w:rFonts w:ascii="Cambria" w:hAnsi="Cambria" w:cs="Calibri"/>
          <w:szCs w:val="24"/>
        </w:rPr>
        <w:t>VII - O Município poderá sustar o pagamento a que a contratada tenha direito, enquanto não sanados os defeitos, vícios ou incorreções resultantes da prestação dos serviços.</w:t>
      </w:r>
    </w:p>
    <w:p w14:paraId="05D4419A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9B" w14:textId="77777777" w:rsidR="00015411" w:rsidRPr="00E92480" w:rsidRDefault="00451796" w:rsidP="00015411">
      <w:pPr>
        <w:pStyle w:val="Standard"/>
        <w:jc w:val="both"/>
        <w:rPr>
          <w:rFonts w:ascii="Cambria" w:hAnsi="Cambria" w:cs="Arial"/>
        </w:rPr>
      </w:pPr>
      <w:r w:rsidRPr="00E92480">
        <w:rPr>
          <w:rFonts w:ascii="Cambria" w:hAnsi="Cambria" w:cs="Arial"/>
        </w:rPr>
        <w:t xml:space="preserve">VIII - </w:t>
      </w:r>
      <w:r w:rsidR="00015411" w:rsidRPr="00E92480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05D4419C" w14:textId="77777777" w:rsidR="00015411" w:rsidRPr="00E92480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E92480">
        <w:rPr>
          <w:rFonts w:ascii="Cambria" w:hAnsi="Cambria" w:cs="Arial"/>
          <w:b/>
          <w:bCs/>
        </w:rPr>
        <w:t>EM = N x VP x I</w:t>
      </w:r>
    </w:p>
    <w:p w14:paraId="05D4419D" w14:textId="77777777" w:rsidR="00015411" w:rsidRPr="00E92480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E92480">
        <w:rPr>
          <w:rFonts w:ascii="Cambria" w:hAnsi="Cambria" w:cs="Arial"/>
          <w:b/>
          <w:bCs/>
        </w:rPr>
        <w:t>onde:</w:t>
      </w:r>
    </w:p>
    <w:p w14:paraId="05D4419E" w14:textId="77777777" w:rsidR="00015411" w:rsidRPr="00E92480" w:rsidRDefault="00015411" w:rsidP="00015411">
      <w:pPr>
        <w:pStyle w:val="Standard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  <w:bCs/>
        </w:rPr>
        <w:t>EM =</w:t>
      </w:r>
      <w:r w:rsidRPr="00E92480">
        <w:rPr>
          <w:rFonts w:ascii="Cambria" w:hAnsi="Cambria" w:cs="Arial"/>
        </w:rPr>
        <w:t xml:space="preserve"> Encargos moratórios;</w:t>
      </w:r>
    </w:p>
    <w:p w14:paraId="05D4419F" w14:textId="77777777" w:rsidR="00015411" w:rsidRPr="00E92480" w:rsidRDefault="00015411" w:rsidP="00015411">
      <w:pPr>
        <w:pStyle w:val="Standard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  <w:bCs/>
        </w:rPr>
        <w:t>VP =</w:t>
      </w:r>
      <w:r w:rsidRPr="00E92480">
        <w:rPr>
          <w:rFonts w:ascii="Cambria" w:hAnsi="Cambria" w:cs="Arial"/>
        </w:rPr>
        <w:t xml:space="preserve"> Valor da parcela em atraso;</w:t>
      </w:r>
    </w:p>
    <w:p w14:paraId="05D441A0" w14:textId="77777777" w:rsidR="00015411" w:rsidRPr="00E92480" w:rsidRDefault="00015411" w:rsidP="00015411">
      <w:pPr>
        <w:pStyle w:val="Standard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  <w:bCs/>
        </w:rPr>
        <w:t>N =</w:t>
      </w:r>
      <w:r w:rsidRPr="00E92480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05D441A1" w14:textId="77777777" w:rsidR="00015411" w:rsidRPr="00E92480" w:rsidRDefault="00015411" w:rsidP="00015411">
      <w:pPr>
        <w:pStyle w:val="Standard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  <w:bCs/>
        </w:rPr>
        <w:t>I =</w:t>
      </w:r>
      <w:r w:rsidRPr="00E92480">
        <w:rPr>
          <w:rFonts w:ascii="Cambria" w:hAnsi="Cambria" w:cs="Arial"/>
        </w:rPr>
        <w:t xml:space="preserve"> Índice de compensação financeira, assim apurado:</w:t>
      </w:r>
    </w:p>
    <w:p w14:paraId="05D441A2" w14:textId="77777777" w:rsidR="00015411" w:rsidRPr="00E92480" w:rsidRDefault="00015411" w:rsidP="00015411">
      <w:pPr>
        <w:pStyle w:val="Standard"/>
        <w:jc w:val="both"/>
        <w:rPr>
          <w:rFonts w:ascii="Cambria" w:hAnsi="Cambria" w:cs="Arial"/>
        </w:rPr>
      </w:pPr>
    </w:p>
    <w:p w14:paraId="05D441A3" w14:textId="77777777" w:rsidR="00015411" w:rsidRPr="00E92480" w:rsidRDefault="00015411" w:rsidP="00015411">
      <w:pPr>
        <w:pStyle w:val="Standard"/>
        <w:jc w:val="center"/>
        <w:rPr>
          <w:rFonts w:ascii="Cambria" w:hAnsi="Cambria"/>
        </w:rPr>
      </w:pPr>
      <w:r w:rsidRPr="00E92480">
        <w:rPr>
          <w:rFonts w:ascii="Cambria" w:hAnsi="Cambria" w:cs="Arial"/>
          <w:b/>
          <w:bCs/>
        </w:rPr>
        <w:t>I = (</w:t>
      </w:r>
      <w:r w:rsidRPr="00E92480">
        <w:rPr>
          <w:rFonts w:ascii="Cambria" w:hAnsi="Cambria" w:cs="Arial"/>
          <w:b/>
          <w:bCs/>
          <w:u w:val="single"/>
        </w:rPr>
        <w:t>TX / 100</w:t>
      </w:r>
      <w:r w:rsidRPr="00E92480">
        <w:rPr>
          <w:rFonts w:ascii="Cambria" w:hAnsi="Cambria" w:cs="Arial"/>
          <w:b/>
          <w:bCs/>
        </w:rPr>
        <w:t>)</w:t>
      </w:r>
    </w:p>
    <w:p w14:paraId="05D441A4" w14:textId="77777777" w:rsidR="00015411" w:rsidRPr="00E92480" w:rsidRDefault="00015411" w:rsidP="00015411">
      <w:pPr>
        <w:pStyle w:val="Standard"/>
        <w:jc w:val="center"/>
        <w:rPr>
          <w:rFonts w:ascii="Cambria" w:hAnsi="Cambria"/>
        </w:rPr>
      </w:pPr>
      <w:r w:rsidRPr="00E92480">
        <w:rPr>
          <w:rFonts w:ascii="Cambria" w:eastAsia="Arial" w:hAnsi="Cambria" w:cs="Arial"/>
          <w:b/>
          <w:bCs/>
        </w:rPr>
        <w:t xml:space="preserve">    </w:t>
      </w:r>
      <w:r w:rsidRPr="00E92480">
        <w:rPr>
          <w:rFonts w:ascii="Cambria" w:hAnsi="Cambria" w:cs="Arial"/>
          <w:b/>
          <w:bCs/>
        </w:rPr>
        <w:t>30</w:t>
      </w:r>
    </w:p>
    <w:p w14:paraId="05D441A5" w14:textId="77777777" w:rsidR="00015411" w:rsidRPr="00E92480" w:rsidRDefault="00015411" w:rsidP="00015411">
      <w:pPr>
        <w:pStyle w:val="Standard"/>
        <w:jc w:val="both"/>
        <w:rPr>
          <w:rFonts w:ascii="Cambria" w:hAnsi="Cambria" w:cs="Arial"/>
        </w:rPr>
      </w:pPr>
      <w:r w:rsidRPr="00E92480">
        <w:rPr>
          <w:rFonts w:ascii="Cambria" w:hAnsi="Cambria" w:cs="Arial"/>
          <w:b/>
          <w:bCs/>
        </w:rPr>
        <w:t xml:space="preserve">TX = </w:t>
      </w:r>
      <w:r w:rsidRPr="00E92480">
        <w:rPr>
          <w:rFonts w:ascii="Cambria" w:hAnsi="Cambria" w:cs="Arial"/>
        </w:rPr>
        <w:t>Percentual da taxa de juros de mora mensal definida no edital/contrato.</w:t>
      </w:r>
    </w:p>
    <w:p w14:paraId="05D441A6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A7" w14:textId="77777777" w:rsidR="00451796" w:rsidRPr="00E92480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</w:rPr>
        <w:t xml:space="preserve">07 </w:t>
      </w:r>
      <w:r w:rsidRPr="00E92480">
        <w:rPr>
          <w:rFonts w:ascii="Cambria" w:hAnsi="Cambria" w:cs="Arial"/>
          <w:b/>
        </w:rPr>
        <w:noBreakHyphen/>
        <w:t xml:space="preserve"> DAS CONDIÇÕES DE FORNECIMENTO</w:t>
      </w:r>
    </w:p>
    <w:p w14:paraId="05D441A8" w14:textId="77777777" w:rsidR="00451796" w:rsidRPr="00E92480" w:rsidRDefault="00451796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A9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I </w:t>
      </w:r>
      <w:r w:rsidRPr="00E92480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05D441AA" w14:textId="77777777" w:rsidR="00451796" w:rsidRPr="00E92480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AB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II </w:t>
      </w:r>
      <w:r w:rsidRPr="00E92480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05D441AC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AD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III </w:t>
      </w:r>
      <w:r w:rsidRPr="00E92480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</w:t>
      </w:r>
      <w:r w:rsidRPr="00E92480">
        <w:rPr>
          <w:rFonts w:ascii="Cambria" w:hAnsi="Cambria" w:cs="Arial"/>
        </w:rPr>
        <w:lastRenderedPageBreak/>
        <w:t>data, o valor unitário do produto, a quantidade pretendida, o local para a entrega, o carimbo e a assinatura do responsável.</w:t>
      </w:r>
    </w:p>
    <w:p w14:paraId="05D441AE" w14:textId="77777777" w:rsidR="00451796" w:rsidRPr="00E92480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AF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IV </w:t>
      </w:r>
      <w:r w:rsidRPr="00E92480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14:paraId="05D441B0" w14:textId="77777777" w:rsidR="00451796" w:rsidRPr="00E92480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B1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V </w:t>
      </w:r>
      <w:r w:rsidRPr="00E92480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05D441B2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3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VI </w:t>
      </w:r>
      <w:r w:rsidRPr="00E92480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05D441B4" w14:textId="77777777" w:rsidR="00451796" w:rsidRPr="00E92480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B5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VII </w:t>
      </w:r>
      <w:r w:rsidRPr="00E92480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14:paraId="05D441B6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7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05D441B8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9" w14:textId="77777777" w:rsidR="008D3E63" w:rsidRPr="00E92480" w:rsidRDefault="008D3E63" w:rsidP="008D3E63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05D441BA" w14:textId="77777777" w:rsidR="008D3E63" w:rsidRPr="00E92480" w:rsidRDefault="008D3E63">
      <w:pPr>
        <w:spacing w:line="200" w:lineRule="atLeast"/>
        <w:jc w:val="both"/>
        <w:rPr>
          <w:rFonts w:ascii="Cambria" w:hAnsi="Cambria" w:cs="Arial"/>
        </w:rPr>
      </w:pPr>
    </w:p>
    <w:p w14:paraId="05D441BB" w14:textId="77777777" w:rsidR="00451796" w:rsidRPr="00E92480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</w:rPr>
        <w:t xml:space="preserve">08 </w:t>
      </w:r>
      <w:r w:rsidRPr="00E92480">
        <w:rPr>
          <w:rFonts w:ascii="Cambria" w:hAnsi="Cambria" w:cs="Arial"/>
          <w:b/>
        </w:rPr>
        <w:noBreakHyphen/>
        <w:t xml:space="preserve"> DAS PENALIDADES</w:t>
      </w:r>
    </w:p>
    <w:p w14:paraId="05D441BC" w14:textId="77777777" w:rsidR="00451796" w:rsidRPr="00E92480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BD" w14:textId="77777777" w:rsidR="00451796" w:rsidRPr="00E92480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05D441BE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F" w14:textId="77777777" w:rsidR="00451796" w:rsidRPr="00E92480" w:rsidRDefault="00451796">
      <w:pPr>
        <w:jc w:val="both"/>
        <w:rPr>
          <w:rFonts w:ascii="Cambria" w:hAnsi="Cambria"/>
        </w:rPr>
      </w:pPr>
      <w:r w:rsidRPr="00E92480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05D441C0" w14:textId="77777777" w:rsidR="00451796" w:rsidRPr="00E92480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C1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>A) Advertência;</w:t>
      </w:r>
    </w:p>
    <w:p w14:paraId="05D441C2" w14:textId="77777777" w:rsidR="00451796" w:rsidRPr="00E92480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05D441C3" w14:textId="77777777" w:rsidR="00451796" w:rsidRPr="00E92480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E92480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E92480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E92480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05D441C4" w14:textId="77777777" w:rsidR="00451796" w:rsidRPr="00E92480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05D441C5" w14:textId="77777777" w:rsidR="00451796" w:rsidRPr="00E92480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E92480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05D441C6" w14:textId="77777777" w:rsidR="00451796" w:rsidRPr="00E92480" w:rsidRDefault="00451796">
      <w:pPr>
        <w:pStyle w:val="Corpodetexto"/>
        <w:spacing w:after="0" w:line="200" w:lineRule="atLeast"/>
        <w:rPr>
          <w:rFonts w:ascii="Cambria" w:hAnsi="Cambria" w:cs="Verdana"/>
        </w:rPr>
      </w:pPr>
    </w:p>
    <w:p w14:paraId="05D441C7" w14:textId="77777777" w:rsidR="00451796" w:rsidRPr="00E92480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E92480">
        <w:rPr>
          <w:rFonts w:ascii="Cambria" w:hAnsi="Cambria" w:cs="Arial"/>
        </w:rPr>
        <w:t>D) Multa de 20% (vinte por cento) sobre o valor do contrato, nos casos:</w:t>
      </w:r>
    </w:p>
    <w:p w14:paraId="05D441C8" w14:textId="77777777" w:rsidR="00451796" w:rsidRPr="00E92480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9" w14:textId="77777777" w:rsidR="00451796" w:rsidRPr="00E92480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E92480">
        <w:rPr>
          <w:rFonts w:ascii="Cambria" w:hAnsi="Cambria" w:cs="Arial"/>
        </w:rPr>
        <w:lastRenderedPageBreak/>
        <w:t>a) inobservância do nível de qualidade dos fornecimentos;</w:t>
      </w:r>
    </w:p>
    <w:p w14:paraId="05D441CA" w14:textId="77777777" w:rsidR="00451796" w:rsidRPr="00E92480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B" w14:textId="77777777" w:rsidR="00451796" w:rsidRPr="00E92480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E92480">
        <w:rPr>
          <w:rFonts w:ascii="Cambria" w:hAnsi="Cambria" w:cs="Arial"/>
        </w:rPr>
        <w:t>b) transferência total ou parcial do contrato a terceiros;</w:t>
      </w:r>
    </w:p>
    <w:p w14:paraId="05D441CC" w14:textId="77777777" w:rsidR="00451796" w:rsidRPr="00E92480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D" w14:textId="77777777" w:rsidR="00451796" w:rsidRPr="00E92480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>c) subcontratação no todo ou em parte do objeto sem prévia autorização formal da Contratante;</w:t>
      </w:r>
    </w:p>
    <w:p w14:paraId="05D441CE" w14:textId="77777777" w:rsidR="00451796" w:rsidRPr="00E92480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F" w14:textId="77777777" w:rsidR="00451796" w:rsidRPr="00E92480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E92480">
        <w:rPr>
          <w:rFonts w:ascii="Cambria" w:hAnsi="Cambria" w:cs="Arial"/>
        </w:rPr>
        <w:t>d) descumprimento de cláusula contratual.</w:t>
      </w:r>
    </w:p>
    <w:p w14:paraId="05D441D0" w14:textId="77777777" w:rsidR="00451796" w:rsidRPr="00E92480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05D441D1" w14:textId="77777777" w:rsidR="00451796" w:rsidRPr="00E92480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III - </w:t>
      </w:r>
      <w:r w:rsidRPr="00E92480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05D441D2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  <w:bCs/>
        </w:rPr>
      </w:pPr>
    </w:p>
    <w:p w14:paraId="05D441D3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05D441D4" w14:textId="77777777" w:rsidR="00451796" w:rsidRPr="00E92480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D5" w14:textId="77777777" w:rsidR="00451796" w:rsidRPr="00E92480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05D441D6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D7" w14:textId="77777777" w:rsidR="00451796" w:rsidRPr="00E92480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</w:rPr>
        <w:t xml:space="preserve">09 </w:t>
      </w:r>
      <w:r w:rsidRPr="00E92480">
        <w:rPr>
          <w:rFonts w:ascii="Cambria" w:hAnsi="Cambria" w:cs="Arial"/>
          <w:b/>
        </w:rPr>
        <w:noBreakHyphen/>
        <w:t xml:space="preserve"> DOS REAJUSTAMENTOS DE PREÇOS</w:t>
      </w:r>
    </w:p>
    <w:p w14:paraId="05D441D8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D9" w14:textId="4622063F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I </w:t>
      </w:r>
      <w:r w:rsidRPr="00E92480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63AD8" w:rsidRPr="00E92480">
        <w:rPr>
          <w:rFonts w:ascii="Cambria" w:hAnsi="Cambria" w:cs="Arial"/>
        </w:rPr>
        <w:t>011/2021</w:t>
      </w:r>
      <w:r w:rsidRPr="00E92480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05D441DA" w14:textId="77777777" w:rsidR="00451796" w:rsidRPr="00E92480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DB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II </w:t>
      </w:r>
      <w:r w:rsidRPr="00E92480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05D441DC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DD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</w:rPr>
        <w:t xml:space="preserve">10 </w:t>
      </w:r>
      <w:r w:rsidRPr="00E92480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05D441DE" w14:textId="77777777" w:rsidR="00451796" w:rsidRPr="00E92480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DF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I </w:t>
      </w:r>
      <w:r w:rsidRPr="00E92480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05D441E0" w14:textId="77777777" w:rsidR="00451796" w:rsidRPr="00E92480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E1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II </w:t>
      </w:r>
      <w:r w:rsidRPr="00E92480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05D441E2" w14:textId="77777777" w:rsidR="00451796" w:rsidRPr="00E92480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05D441E3" w14:textId="77777777" w:rsidR="00451796" w:rsidRPr="00E92480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</w:rPr>
        <w:lastRenderedPageBreak/>
        <w:t xml:space="preserve">11 </w:t>
      </w:r>
      <w:r w:rsidRPr="00E92480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05D441E4" w14:textId="77777777" w:rsidR="00451796" w:rsidRPr="00E92480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E5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I </w:t>
      </w:r>
      <w:r w:rsidRPr="00E92480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05D441E6" w14:textId="77777777" w:rsidR="00451796" w:rsidRPr="00E92480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E7" w14:textId="77777777" w:rsidR="00451796" w:rsidRPr="00E92480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</w:rPr>
        <w:t>Pela Administração, quando:</w:t>
      </w:r>
    </w:p>
    <w:p w14:paraId="05D441E8" w14:textId="77777777" w:rsidR="00451796" w:rsidRPr="00E92480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E9" w14:textId="77777777" w:rsidR="00451796" w:rsidRPr="00E92480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A </w:t>
      </w:r>
      <w:r w:rsidRPr="00E92480">
        <w:rPr>
          <w:rFonts w:ascii="Cambria" w:hAnsi="Cambria" w:cs="Arial"/>
        </w:rPr>
        <w:noBreakHyphen/>
        <w:t xml:space="preserve"> a detentora não cumprir as obrigações constantes desta Ata de Registro de Preços;</w:t>
      </w:r>
    </w:p>
    <w:p w14:paraId="05D441EA" w14:textId="77777777" w:rsidR="00451796" w:rsidRPr="00E92480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B" w14:textId="77777777" w:rsidR="00451796" w:rsidRPr="00E92480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B </w:t>
      </w:r>
      <w:r w:rsidRPr="00E92480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05D441EC" w14:textId="77777777" w:rsidR="00451796" w:rsidRPr="00E92480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D" w14:textId="77777777" w:rsidR="00451796" w:rsidRPr="00E92480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C </w:t>
      </w:r>
      <w:r w:rsidRPr="00E92480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05D441EE" w14:textId="77777777" w:rsidR="00451796" w:rsidRPr="00E92480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F" w14:textId="77777777" w:rsidR="00451796" w:rsidRPr="00E92480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D </w:t>
      </w:r>
      <w:r w:rsidRPr="00E92480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05D441F0" w14:textId="77777777" w:rsidR="00451796" w:rsidRPr="00E92480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05D441F1" w14:textId="77777777" w:rsidR="00451796" w:rsidRPr="00E92480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E </w:t>
      </w:r>
      <w:r w:rsidRPr="00E92480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05D441F2" w14:textId="77777777" w:rsidR="00451796" w:rsidRPr="00E92480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F3" w14:textId="77777777" w:rsidR="00451796" w:rsidRPr="00E92480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F </w:t>
      </w:r>
      <w:r w:rsidRPr="00E92480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05D441F4" w14:textId="77777777" w:rsidR="00451796" w:rsidRPr="00E92480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05D441F5" w14:textId="77777777" w:rsidR="00451796" w:rsidRPr="00E92480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92480">
        <w:rPr>
          <w:rFonts w:ascii="Cambria" w:hAnsi="Cambria" w:cs="Verdana"/>
        </w:rPr>
        <w:t xml:space="preserve">G </w:t>
      </w:r>
      <w:r w:rsidRPr="00E92480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05D441F6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05D441F7" w14:textId="77777777" w:rsidR="00451796" w:rsidRPr="00E92480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05D441F8" w14:textId="77777777" w:rsidR="00451796" w:rsidRPr="00E92480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</w:rPr>
        <w:t>Pelas detentoras, quando</w:t>
      </w:r>
      <w:r w:rsidRPr="00E92480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05D441F9" w14:textId="77777777" w:rsidR="00451796" w:rsidRPr="00E92480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05D441FA" w14:textId="77777777" w:rsidR="00451796" w:rsidRPr="00E92480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A </w:t>
      </w:r>
      <w:r w:rsidRPr="00E92480">
        <w:rPr>
          <w:rFonts w:ascii="Cambria" w:hAnsi="Cambria" w:cs="Arial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05D441FB" w14:textId="77777777" w:rsidR="00451796" w:rsidRPr="00E92480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FC" w14:textId="77777777" w:rsidR="00451796" w:rsidRPr="00E92480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</w:rPr>
        <w:t xml:space="preserve">12 </w:t>
      </w:r>
      <w:r w:rsidRPr="00E92480">
        <w:rPr>
          <w:rFonts w:ascii="Cambria" w:hAnsi="Cambria" w:cs="Arial"/>
          <w:b/>
        </w:rPr>
        <w:noBreakHyphen/>
        <w:t xml:space="preserve"> DA AUTORIZAÇÃO PARA FORNECIMENTO</w:t>
      </w:r>
    </w:p>
    <w:p w14:paraId="05D441FD" w14:textId="77777777" w:rsidR="00451796" w:rsidRPr="00E92480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FE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>I</w:t>
      </w:r>
      <w:r w:rsidRPr="00E92480">
        <w:rPr>
          <w:rFonts w:ascii="Cambria" w:hAnsi="Cambria" w:cs="Arial"/>
          <w:b/>
        </w:rPr>
        <w:t xml:space="preserve"> </w:t>
      </w:r>
      <w:r w:rsidRPr="00E92480">
        <w:rPr>
          <w:rFonts w:ascii="Cambria" w:hAnsi="Cambria" w:cs="Arial"/>
          <w:b/>
        </w:rPr>
        <w:noBreakHyphen/>
      </w:r>
      <w:r w:rsidRPr="00E92480">
        <w:rPr>
          <w:rFonts w:ascii="Cambria" w:hAnsi="Cambria" w:cs="Arial"/>
        </w:rPr>
        <w:t xml:space="preserve"> As aquisições do objeto da presente Ata de Registro de Preços serão autorizadas, caso a caso, pela Secretaria requisitante.</w:t>
      </w:r>
    </w:p>
    <w:p w14:paraId="05D441FF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0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  <w:b/>
        </w:rPr>
        <w:t>13- DAS DISPOSIÇÕES FINAIS</w:t>
      </w:r>
    </w:p>
    <w:p w14:paraId="05D44201" w14:textId="77777777" w:rsidR="00451796" w:rsidRPr="00E92480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14:paraId="05D44202" w14:textId="6BE377E9" w:rsidR="00451796" w:rsidRPr="00E92480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lastRenderedPageBreak/>
        <w:t xml:space="preserve">14.1. Integram esta Ata, o edital do Pregão nº </w:t>
      </w:r>
      <w:r w:rsidR="00463AD8" w:rsidRPr="00E92480">
        <w:rPr>
          <w:rFonts w:ascii="Cambria" w:hAnsi="Cambria" w:cs="Arial"/>
        </w:rPr>
        <w:t>011/2021</w:t>
      </w:r>
      <w:r w:rsidRPr="00E92480">
        <w:rPr>
          <w:rFonts w:ascii="Cambria" w:hAnsi="Cambria" w:cs="Arial"/>
        </w:rPr>
        <w:t xml:space="preserve"> e as propostas das empresas classificadas no certame supranumerado.</w:t>
      </w:r>
    </w:p>
    <w:p w14:paraId="05D44203" w14:textId="77777777" w:rsidR="00451796" w:rsidRPr="00E92480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05D44204" w14:textId="77777777" w:rsidR="00451796" w:rsidRPr="00E92480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05D44205" w14:textId="77777777" w:rsidR="00451796" w:rsidRPr="00E92480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05D44206" w14:textId="77777777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05D44207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8" w14:textId="77777777" w:rsidR="00451796" w:rsidRPr="00E92480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A" w14:textId="6010FA8A" w:rsidR="00451796" w:rsidRPr="00E92480" w:rsidRDefault="00451796">
      <w:pPr>
        <w:spacing w:line="200" w:lineRule="atLeast"/>
        <w:jc w:val="both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Papagaios, </w:t>
      </w:r>
      <w:r w:rsidR="008E7D4F" w:rsidRPr="00E92480">
        <w:rPr>
          <w:rFonts w:ascii="Cambria" w:hAnsi="Cambria" w:cs="Arial"/>
        </w:rPr>
        <w:t>05 de abril de 2021</w:t>
      </w:r>
      <w:r w:rsidR="00F915AA" w:rsidRPr="00E92480">
        <w:rPr>
          <w:rFonts w:ascii="Cambria" w:hAnsi="Cambria" w:cs="Arial"/>
        </w:rPr>
        <w:t>.</w:t>
      </w:r>
    </w:p>
    <w:p w14:paraId="05D4420C" w14:textId="77777777" w:rsidR="00451796" w:rsidRPr="00E92480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5D4420D" w14:textId="77777777" w:rsidR="00451796" w:rsidRPr="00E92480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5D4420E" w14:textId="77777777" w:rsidR="00451796" w:rsidRPr="00E92480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2C7CADBA" w14:textId="77777777" w:rsidR="003822AE" w:rsidRPr="00E92480" w:rsidRDefault="003822AE" w:rsidP="003822A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E92480">
        <w:rPr>
          <w:rFonts w:ascii="Cambria" w:hAnsi="Cambria" w:cs="Arial"/>
          <w:b/>
          <w:bCs/>
          <w:i/>
          <w:iCs/>
        </w:rPr>
        <w:t>Mário Reis Filgueiras</w:t>
      </w:r>
    </w:p>
    <w:p w14:paraId="462177E2" w14:textId="77777777" w:rsidR="003822AE" w:rsidRPr="00E92480" w:rsidRDefault="003822AE" w:rsidP="003822AE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E92480">
        <w:rPr>
          <w:rFonts w:ascii="Cambria" w:hAnsi="Cambria" w:cs="Arial"/>
        </w:rPr>
        <w:t xml:space="preserve">Município de Papagaios/MG  </w:t>
      </w:r>
    </w:p>
    <w:p w14:paraId="0D01059A" w14:textId="77777777" w:rsidR="003822AE" w:rsidRPr="00E92480" w:rsidRDefault="003822AE" w:rsidP="003822AE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14:paraId="7B409904" w14:textId="77777777" w:rsidR="003822AE" w:rsidRPr="00E92480" w:rsidRDefault="003822AE" w:rsidP="003822A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783B37DE" w14:textId="7194FDAF" w:rsidR="003822AE" w:rsidRPr="00E92480" w:rsidRDefault="003822AE" w:rsidP="003822AE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r w:rsidRPr="00E92480">
        <w:rPr>
          <w:rFonts w:ascii="Cambria" w:hAnsi="Cambria" w:cs="Arial"/>
          <w:b/>
          <w:bCs/>
          <w:i/>
          <w:iCs/>
        </w:rPr>
        <w:t xml:space="preserve">Inovamed </w:t>
      </w:r>
      <w:r w:rsidR="00922B21">
        <w:rPr>
          <w:rFonts w:ascii="Cambria" w:hAnsi="Cambria" w:cs="Arial"/>
          <w:b/>
          <w:bCs/>
          <w:i/>
          <w:iCs/>
        </w:rPr>
        <w:t>Hospitalar</w:t>
      </w:r>
      <w:r w:rsidRPr="00E92480">
        <w:rPr>
          <w:rFonts w:ascii="Cambria" w:hAnsi="Cambria" w:cs="Arial"/>
          <w:b/>
          <w:bCs/>
          <w:i/>
          <w:iCs/>
        </w:rPr>
        <w:t xml:space="preserve"> Ltda</w:t>
      </w:r>
    </w:p>
    <w:p w14:paraId="12DB44F3" w14:textId="77777777" w:rsidR="003822AE" w:rsidRPr="00E92480" w:rsidRDefault="003822AE" w:rsidP="003822AE">
      <w:pPr>
        <w:jc w:val="center"/>
        <w:rPr>
          <w:rFonts w:ascii="Cambria" w:hAnsi="Cambria"/>
        </w:rPr>
      </w:pPr>
      <w:r w:rsidRPr="00E92480">
        <w:rPr>
          <w:rFonts w:ascii="Cambria" w:hAnsi="Cambria" w:cs="Arial"/>
        </w:rPr>
        <w:t>CNPJ/MF 12.889.035/0001-02</w:t>
      </w:r>
    </w:p>
    <w:p w14:paraId="2FA18307" w14:textId="6CADF959" w:rsidR="004677B5" w:rsidRPr="00E92480" w:rsidRDefault="004677B5" w:rsidP="002F7632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sectPr w:rsidR="004677B5" w:rsidRPr="00E92480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44274" w14:textId="77777777" w:rsidR="007D5248" w:rsidRDefault="007D5248">
      <w:r>
        <w:separator/>
      </w:r>
    </w:p>
  </w:endnote>
  <w:endnote w:type="continuationSeparator" w:id="0">
    <w:p w14:paraId="05D44275" w14:textId="77777777" w:rsidR="007D5248" w:rsidRDefault="007D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44272" w14:textId="77777777" w:rsidR="007D5248" w:rsidRDefault="007D5248">
      <w:r>
        <w:separator/>
      </w:r>
    </w:p>
  </w:footnote>
  <w:footnote w:type="continuationSeparator" w:id="0">
    <w:p w14:paraId="05D44273" w14:textId="77777777" w:rsidR="007D5248" w:rsidRDefault="007D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7D5248" w14:paraId="05D4427A" w14:textId="77777777" w:rsidTr="00451796">
      <w:trPr>
        <w:trHeight w:val="1140"/>
      </w:trPr>
      <w:tc>
        <w:tcPr>
          <w:tcW w:w="1714" w:type="dxa"/>
        </w:tcPr>
        <w:p w14:paraId="05D44276" w14:textId="77777777" w:rsidR="007D5248" w:rsidRDefault="007D5248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05D4427C" wp14:editId="05D4427D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05D44277" w14:textId="77777777" w:rsidR="007D5248" w:rsidRPr="00B474E1" w:rsidRDefault="007D5248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05D44278" w14:textId="77777777" w:rsidR="007D5248" w:rsidRPr="001128C9" w:rsidRDefault="007D5248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05D44279" w14:textId="77777777" w:rsidR="007D5248" w:rsidRPr="001128C9" w:rsidRDefault="007D5248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05D4427B" w14:textId="1B06C4DB" w:rsidR="007D5248" w:rsidRPr="00B474E1" w:rsidRDefault="007D5248" w:rsidP="0062657D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4FF5"/>
    <w:rsid w:val="000054A6"/>
    <w:rsid w:val="00015411"/>
    <w:rsid w:val="00042FC6"/>
    <w:rsid w:val="00052555"/>
    <w:rsid w:val="0006358B"/>
    <w:rsid w:val="00067901"/>
    <w:rsid w:val="0009545C"/>
    <w:rsid w:val="000A6D43"/>
    <w:rsid w:val="000B6A5B"/>
    <w:rsid w:val="000C157E"/>
    <w:rsid w:val="000E164B"/>
    <w:rsid w:val="000E2C68"/>
    <w:rsid w:val="00105C5C"/>
    <w:rsid w:val="00111DDF"/>
    <w:rsid w:val="00115FF0"/>
    <w:rsid w:val="00130A82"/>
    <w:rsid w:val="0013144E"/>
    <w:rsid w:val="00173FBD"/>
    <w:rsid w:val="00192B2D"/>
    <w:rsid w:val="001B01D2"/>
    <w:rsid w:val="001C0497"/>
    <w:rsid w:val="001C32B6"/>
    <w:rsid w:val="001F2AF2"/>
    <w:rsid w:val="00216ED0"/>
    <w:rsid w:val="00220126"/>
    <w:rsid w:val="0023013A"/>
    <w:rsid w:val="00233BD9"/>
    <w:rsid w:val="0023708C"/>
    <w:rsid w:val="0025770A"/>
    <w:rsid w:val="002642B8"/>
    <w:rsid w:val="00295ACB"/>
    <w:rsid w:val="0029722A"/>
    <w:rsid w:val="002D58B5"/>
    <w:rsid w:val="002F7632"/>
    <w:rsid w:val="00312D11"/>
    <w:rsid w:val="0031616D"/>
    <w:rsid w:val="003341EE"/>
    <w:rsid w:val="00343102"/>
    <w:rsid w:val="003453E9"/>
    <w:rsid w:val="00361266"/>
    <w:rsid w:val="00363964"/>
    <w:rsid w:val="00376727"/>
    <w:rsid w:val="00381BD8"/>
    <w:rsid w:val="003822AE"/>
    <w:rsid w:val="003A23B6"/>
    <w:rsid w:val="003B0123"/>
    <w:rsid w:val="003C295D"/>
    <w:rsid w:val="003F22DD"/>
    <w:rsid w:val="00451796"/>
    <w:rsid w:val="00463AD8"/>
    <w:rsid w:val="004677B5"/>
    <w:rsid w:val="0047485D"/>
    <w:rsid w:val="00484866"/>
    <w:rsid w:val="00493C30"/>
    <w:rsid w:val="004943EC"/>
    <w:rsid w:val="00497F6B"/>
    <w:rsid w:val="004B0D19"/>
    <w:rsid w:val="004B2BB5"/>
    <w:rsid w:val="004C5D15"/>
    <w:rsid w:val="004D061B"/>
    <w:rsid w:val="004D0F65"/>
    <w:rsid w:val="004F3AF6"/>
    <w:rsid w:val="0053534B"/>
    <w:rsid w:val="005505B2"/>
    <w:rsid w:val="00554490"/>
    <w:rsid w:val="0055457C"/>
    <w:rsid w:val="00587E78"/>
    <w:rsid w:val="00595EE2"/>
    <w:rsid w:val="005A6461"/>
    <w:rsid w:val="005E14AA"/>
    <w:rsid w:val="0060117C"/>
    <w:rsid w:val="0060329D"/>
    <w:rsid w:val="00620296"/>
    <w:rsid w:val="0062657D"/>
    <w:rsid w:val="00634F35"/>
    <w:rsid w:val="0064499D"/>
    <w:rsid w:val="00646DDD"/>
    <w:rsid w:val="006A5940"/>
    <w:rsid w:val="006C70D0"/>
    <w:rsid w:val="006D28A3"/>
    <w:rsid w:val="006F7F77"/>
    <w:rsid w:val="00701633"/>
    <w:rsid w:val="0071792D"/>
    <w:rsid w:val="00722F7D"/>
    <w:rsid w:val="00752333"/>
    <w:rsid w:val="00754134"/>
    <w:rsid w:val="00757C78"/>
    <w:rsid w:val="00764FEF"/>
    <w:rsid w:val="00772D68"/>
    <w:rsid w:val="007C0E93"/>
    <w:rsid w:val="007C349B"/>
    <w:rsid w:val="007D0A78"/>
    <w:rsid w:val="007D5248"/>
    <w:rsid w:val="00810153"/>
    <w:rsid w:val="008148CF"/>
    <w:rsid w:val="00851576"/>
    <w:rsid w:val="00855718"/>
    <w:rsid w:val="00881A62"/>
    <w:rsid w:val="0089188E"/>
    <w:rsid w:val="00896039"/>
    <w:rsid w:val="008D3E63"/>
    <w:rsid w:val="008E6266"/>
    <w:rsid w:val="008E7D4F"/>
    <w:rsid w:val="00922B21"/>
    <w:rsid w:val="009334A6"/>
    <w:rsid w:val="0096350D"/>
    <w:rsid w:val="00975364"/>
    <w:rsid w:val="0098339C"/>
    <w:rsid w:val="00990901"/>
    <w:rsid w:val="00994373"/>
    <w:rsid w:val="009B2DCE"/>
    <w:rsid w:val="009B6C28"/>
    <w:rsid w:val="009C0BC7"/>
    <w:rsid w:val="009C7C5D"/>
    <w:rsid w:val="009F4572"/>
    <w:rsid w:val="009F5532"/>
    <w:rsid w:val="00A0478C"/>
    <w:rsid w:val="00A06724"/>
    <w:rsid w:val="00A1649F"/>
    <w:rsid w:val="00A76724"/>
    <w:rsid w:val="00AA535C"/>
    <w:rsid w:val="00AD2A51"/>
    <w:rsid w:val="00AD4357"/>
    <w:rsid w:val="00AF0743"/>
    <w:rsid w:val="00AF20A9"/>
    <w:rsid w:val="00B156E6"/>
    <w:rsid w:val="00B1634D"/>
    <w:rsid w:val="00B31D6B"/>
    <w:rsid w:val="00B616CE"/>
    <w:rsid w:val="00B6199E"/>
    <w:rsid w:val="00B65F89"/>
    <w:rsid w:val="00B83B6D"/>
    <w:rsid w:val="00B90E2B"/>
    <w:rsid w:val="00BB0452"/>
    <w:rsid w:val="00BB0B21"/>
    <w:rsid w:val="00BC60A8"/>
    <w:rsid w:val="00BE0DF9"/>
    <w:rsid w:val="00BE2615"/>
    <w:rsid w:val="00BE7350"/>
    <w:rsid w:val="00BF4EA6"/>
    <w:rsid w:val="00C1172D"/>
    <w:rsid w:val="00C3654C"/>
    <w:rsid w:val="00C414F6"/>
    <w:rsid w:val="00C63FC4"/>
    <w:rsid w:val="00CB04D8"/>
    <w:rsid w:val="00CE3768"/>
    <w:rsid w:val="00CF1FF5"/>
    <w:rsid w:val="00D00DDC"/>
    <w:rsid w:val="00D564F0"/>
    <w:rsid w:val="00D722EE"/>
    <w:rsid w:val="00DA072F"/>
    <w:rsid w:val="00DB10C2"/>
    <w:rsid w:val="00DB7005"/>
    <w:rsid w:val="00DE6E5E"/>
    <w:rsid w:val="00E10024"/>
    <w:rsid w:val="00E24F62"/>
    <w:rsid w:val="00E37EC3"/>
    <w:rsid w:val="00E64C86"/>
    <w:rsid w:val="00E92480"/>
    <w:rsid w:val="00E9590C"/>
    <w:rsid w:val="00EE7AFE"/>
    <w:rsid w:val="00EF50F7"/>
    <w:rsid w:val="00EF6ABC"/>
    <w:rsid w:val="00F16244"/>
    <w:rsid w:val="00F60C40"/>
    <w:rsid w:val="00F64277"/>
    <w:rsid w:val="00F66135"/>
    <w:rsid w:val="00F714B2"/>
    <w:rsid w:val="00F77303"/>
    <w:rsid w:val="00F915AA"/>
    <w:rsid w:val="00F96022"/>
    <w:rsid w:val="00F96E6D"/>
    <w:rsid w:val="00FB19AE"/>
    <w:rsid w:val="00FB6053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05D43869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character" w:customStyle="1" w:styleId="WW8Num229z0">
    <w:name w:val="WW8Num229z0"/>
    <w:qFormat/>
    <w:rsid w:val="00E24F62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2146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13710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9</cp:revision>
  <cp:lastPrinted>2020-02-17T18:41:00Z</cp:lastPrinted>
  <dcterms:created xsi:type="dcterms:W3CDTF">2021-04-05T17:39:00Z</dcterms:created>
  <dcterms:modified xsi:type="dcterms:W3CDTF">2021-04-07T12:24:00Z</dcterms:modified>
</cp:coreProperties>
</file>