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57C0C">
        <w:rPr>
          <w:rFonts w:ascii="Cambria" w:hAnsi="Cambria" w:cs="Arial"/>
          <w:b/>
          <w:color w:val="000000"/>
        </w:rPr>
        <w:t>M&amp;R EQUIPAMENTOS E MÓVEIS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57C0C">
        <w:rPr>
          <w:rFonts w:ascii="Cambria" w:hAnsi="Cambria" w:cs="Arial"/>
          <w:color w:val="000000"/>
        </w:rPr>
        <w:t>Rua Barbara Rocha, nº. 43, Centro, Formiga/MG, CEP 35.570-000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157C0C">
        <w:rPr>
          <w:rFonts w:ascii="Cambria" w:hAnsi="Cambria" w:cs="Arial"/>
          <w:color w:val="000000"/>
        </w:rPr>
        <w:t>11.708.655/0001-35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157C0C">
        <w:rPr>
          <w:rFonts w:ascii="Cambria" w:hAnsi="Cambria" w:cs="Arial"/>
          <w:color w:val="000000"/>
        </w:rPr>
        <w:t>Alencar Henrique Rodrigues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157C0C">
        <w:rPr>
          <w:rFonts w:ascii="Cambria" w:hAnsi="Cambria" w:cs="Arial"/>
          <w:color w:val="000000"/>
        </w:rPr>
        <w:t>045.168.376-50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87"/>
        <w:gridCol w:w="778"/>
        <w:gridCol w:w="946"/>
        <w:gridCol w:w="826"/>
        <w:gridCol w:w="778"/>
        <w:gridCol w:w="826"/>
        <w:gridCol w:w="778"/>
        <w:gridCol w:w="826"/>
      </w:tblGrid>
      <w:tr w:rsidR="00EB297B" w:rsidRPr="00EB297B" w:rsidTr="00EB297B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5758" w:type="dxa"/>
            <w:gridSpan w:val="7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EB297B" w:rsidRPr="00EB297B" w:rsidTr="00EB297B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EB297B" w:rsidRPr="00EB297B" w:rsidTr="00EB297B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EB297B" w:rsidRPr="00EB297B" w:rsidTr="00EB297B">
        <w:trPr>
          <w:trHeight w:val="276"/>
        </w:trPr>
        <w:tc>
          <w:tcPr>
            <w:tcW w:w="52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EB297B" w:rsidRPr="00EB297B" w:rsidRDefault="00EB297B" w:rsidP="00EB297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EB297B" w:rsidRPr="00EB297B" w:rsidTr="00EB29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GAVETEIRO AÇO. Chapa #26(0,45mm)e tampo superior em chapa#24(0,60mm);com 04 gavetas para pastas suspensa,aptas a suportar 15kg, uniformemente distribuidas, munidas de puchador de plástico cromado e porta –etiqueta estampado;equipado com 04 sapatas plasticas niveladoras, sistema de fechamento, com acionamento por chave que trava simultâneamente todas as gavetas;munido de veneziana no tampo superior,para permitir circulação de ar; submetido a pré tratamento com nanotecnologia e pintura eletrostática em linha automatizada e contínua com tinta a pó na cor cinza cristal, dimensão do arquivo 1335mm(alt)x460mm(larg)x550mm(prof);dimensão das gavetas280mm(alt)x390mm(larg)x430mm(prof);peso total:26,29kg.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13.920,00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13.920,00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69.600,00</w:t>
            </w:r>
          </w:p>
        </w:tc>
      </w:tr>
      <w:tr w:rsidR="00EB297B" w:rsidRPr="00EB297B" w:rsidTr="00EB297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LIXEIRA HOSPITALAR. Características: material polietileno com pedal; capacidade 30 litros; cor branca; linha hospitalar.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58,90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1.767,00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1.767,00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EB297B" w:rsidRPr="00EB297B" w:rsidRDefault="00EB297B" w:rsidP="00EB297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B297B">
              <w:rPr>
                <w:rFonts w:ascii="Cambria" w:hAnsi="Cambria" w:cs="Calibri"/>
                <w:color w:val="000000"/>
                <w:sz w:val="16"/>
                <w:szCs w:val="16"/>
              </w:rPr>
              <w:t>8.835,00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BB1F7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E61995">
        <w:rPr>
          <w:rFonts w:ascii="Cambria" w:hAnsi="Cambria" w:cs="Arial"/>
          <w:color w:val="000000"/>
        </w:rPr>
        <w:t>017/2020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BB1F7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BB1F7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bookmarkStart w:id="0" w:name="_GoBack"/>
      <w:bookmarkEnd w:id="0"/>
      <w:r w:rsidR="00961925" w:rsidRPr="00173E14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>Mário Reis Filgueiras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B12C1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M&amp;R Equipamentos e Móveis Ltda ME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B12C18">
        <w:rPr>
          <w:rFonts w:ascii="Cambria" w:hAnsi="Cambria" w:cs="Arial"/>
          <w:color w:val="000000"/>
        </w:rPr>
        <w:t>11.708.655/0001-35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11" w:rsidRDefault="00F80A11">
      <w:r>
        <w:separator/>
      </w:r>
    </w:p>
  </w:endnote>
  <w:endnote w:type="continuationSeparator" w:id="0">
    <w:p w:rsidR="00F80A11" w:rsidRDefault="00F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11" w:rsidRDefault="00F80A11">
      <w:r>
        <w:separator/>
      </w:r>
    </w:p>
  </w:footnote>
  <w:footnote w:type="continuationSeparator" w:id="0">
    <w:p w:rsidR="00F80A11" w:rsidRDefault="00F8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57C0C"/>
    <w:rsid w:val="00173E14"/>
    <w:rsid w:val="001A15A9"/>
    <w:rsid w:val="001A5F93"/>
    <w:rsid w:val="001B5D1E"/>
    <w:rsid w:val="001D46C5"/>
    <w:rsid w:val="001E0899"/>
    <w:rsid w:val="00200713"/>
    <w:rsid w:val="00210FD8"/>
    <w:rsid w:val="00224B8B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742FF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069D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D9E"/>
    <w:rsid w:val="00840981"/>
    <w:rsid w:val="00844F2C"/>
    <w:rsid w:val="00853118"/>
    <w:rsid w:val="008537C3"/>
    <w:rsid w:val="00854DF8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9F2237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12C18"/>
    <w:rsid w:val="00B27EB9"/>
    <w:rsid w:val="00B328B9"/>
    <w:rsid w:val="00B32E89"/>
    <w:rsid w:val="00B92C88"/>
    <w:rsid w:val="00BA129C"/>
    <w:rsid w:val="00BA3FC8"/>
    <w:rsid w:val="00BA623F"/>
    <w:rsid w:val="00BB1F7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D47AB"/>
    <w:rsid w:val="00CE561B"/>
    <w:rsid w:val="00CE7F25"/>
    <w:rsid w:val="00CF5B1A"/>
    <w:rsid w:val="00D01E09"/>
    <w:rsid w:val="00D064A3"/>
    <w:rsid w:val="00D17C0D"/>
    <w:rsid w:val="00D358F0"/>
    <w:rsid w:val="00D55E83"/>
    <w:rsid w:val="00D8534F"/>
    <w:rsid w:val="00D91CBE"/>
    <w:rsid w:val="00DB6A13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D4F"/>
    <w:rsid w:val="00EB2761"/>
    <w:rsid w:val="00EB297B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71E73"/>
    <w:rsid w:val="00F80A11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2036</Words>
  <Characters>10996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2019-03-15T12:10:00Z</cp:lastPrinted>
  <dcterms:created xsi:type="dcterms:W3CDTF">2020-03-25T15:50:00Z</dcterms:created>
  <dcterms:modified xsi:type="dcterms:W3CDTF">2020-03-25T17:25:00Z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