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064A3" w:rsidRPr="00D064A3">
        <w:rPr>
          <w:rFonts w:ascii="Cambria" w:hAnsi="Cambria" w:cs="Arial"/>
          <w:b/>
          <w:color w:val="000000"/>
        </w:rPr>
        <w:t>GOLD CARE EQUIPAMENTOS HOSPITALARES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2E340B">
        <w:rPr>
          <w:rFonts w:ascii="Cambria" w:hAnsi="Cambria" w:cs="Arial"/>
          <w:color w:val="000000"/>
        </w:rPr>
        <w:t>Rua Madressilva, nº. 476, bairro Esplanada, Belo Horizonte/MG, CEP 30.280-180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2E340B">
        <w:rPr>
          <w:rFonts w:ascii="Cambria" w:hAnsi="Cambria" w:cs="Arial"/>
          <w:color w:val="000000"/>
        </w:rPr>
        <w:t xml:space="preserve">09.426.307/0001-23, neste ato representado por Leandro </w:t>
      </w:r>
      <w:proofErr w:type="spellStart"/>
      <w:r w:rsidR="002E340B">
        <w:rPr>
          <w:rFonts w:ascii="Cambria" w:hAnsi="Cambria" w:cs="Arial"/>
          <w:color w:val="000000"/>
        </w:rPr>
        <w:t>Messeder</w:t>
      </w:r>
      <w:proofErr w:type="spellEnd"/>
      <w:r w:rsidR="002E340B">
        <w:rPr>
          <w:rFonts w:ascii="Cambria" w:hAnsi="Cambria" w:cs="Arial"/>
          <w:color w:val="000000"/>
        </w:rPr>
        <w:t xml:space="preserve"> Duarte Ribeiro, inscrito no CPF/MF sob o nº. 053.984.816-65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87"/>
        <w:gridCol w:w="871"/>
        <w:gridCol w:w="946"/>
        <w:gridCol w:w="1096"/>
        <w:gridCol w:w="963"/>
        <w:gridCol w:w="1077"/>
        <w:gridCol w:w="963"/>
        <w:gridCol w:w="1077"/>
      </w:tblGrid>
      <w:tr w:rsidR="002E340B" w:rsidRPr="002E340B" w:rsidTr="002E340B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0" w:type="dxa"/>
            <w:gridSpan w:val="7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4" w:type="dxa"/>
            <w:gridSpan w:val="3"/>
            <w:shd w:val="clear" w:color="000000" w:fill="BFBFB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2E340B" w:rsidRPr="002E340B" w:rsidTr="002E340B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19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2E340B" w:rsidRPr="002E340B" w:rsidTr="002E340B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2E340B" w:rsidRPr="002E340B" w:rsidRDefault="002E340B" w:rsidP="002E340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CADEIRA DE BANHO COM BRAÇO ESCAMOTEÁVEL FLEX PRO LIFE 202.Fabricada com tubo de aço carbono ou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aluminio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estrutura monobloco fixa, acopla ao vaso sanitário; rodas dianteiras de 6’, rodas traseira giratórias de 6’; garfo tubular em aço carbono com eixo vertical, encosto com punho tipo bengala, revestimento em capa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iimpermável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acabamento em pintura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epoxi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(eletrostática).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228,64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1.143,20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1.143,20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5.716,00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ASPIRADOR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CIRÚRGICO.Bomba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 vácuo aspiradora de secreção e </w:t>
            </w:r>
            <w:proofErr w:type="gram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sangue .</w:t>
            </w:r>
            <w:proofErr w:type="gram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Caractéristicas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técnicas</w:t>
            </w:r>
            <w:proofErr w:type="gram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 bomba a vácuo tipo </w:t>
            </w: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pistão; vácuo máximo de 25 polegadas de HG; vazão livre 34lts/min; capacidade do frasco coletor: 03litros; motor:1/5HP; consumo: 115 watts; peso: 5,50kg; comprimento: 375mm; altura: 150 mm; largura : 239mm; tensão: 110V / 220V – Bivolt automático. GARANTIA MINIMA DE </w:t>
            </w:r>
            <w:proofErr w:type="gram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01 ANO</w:t>
            </w:r>
            <w:proofErr w:type="gram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1.851,96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5.555,88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5.555,88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27.779,40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BISTURI ELETRÔNICO: Equipamento para ser utilizado em vários tipos de cirurgia, CARACTERÍSTICA: circuito bipolar de corte puro,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blend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blend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blend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3,;</w:t>
            </w:r>
            <w:proofErr w:type="gram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saída bipolar isolada; 04 formas de potência suave e linear para micro e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neuro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até médias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cirúrgias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bons resultados, adequadas especificamente a cada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procedimento.GARANTIA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MINIMA DE 01 ANO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6.171,00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18.513,00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18.513,00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92.565,00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OXÍMETRO DE PULSO TIPO DEDO COM VISOR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GRANDE.Características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visor grande de LED para fácil leitura; indicação do sinal de pulso, </w:t>
            </w:r>
            <w:proofErr w:type="gram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FC,SpO</w:t>
            </w:r>
            <w:proofErr w:type="gram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2, carga de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bateria;abas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laterais eliminam a luz ambiente, para leitura rápida e precisa; fácil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uso;utiliza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02 pilhas alcalina AAA; desligamento automático após 08 segundos;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certficado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pelo </w:t>
            </w: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INMETRO. GARANTIA MINIMA DE </w:t>
            </w:r>
            <w:proofErr w:type="gramStart"/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01 ANO</w:t>
            </w:r>
            <w:proofErr w:type="gramEnd"/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6.450,00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TESOURA AUXILIAR PARA BIÓPCIA DO COLO UTERINO E PARA CORTE DE FIOS DE </w:t>
            </w: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DIU</w:t>
            </w: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MIRENA. Características: Produto confeccionado em aço inox; tamanho 20cm; normas da ABNT, CE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66,38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663,80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663,80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3.319,00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PINÇA HEMOSTÁTICA KELLY. Características: produto confeccionado em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açõ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inoxidável; possui trava para mantê-la fechada; ponta </w:t>
            </w: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curva</w:t>
            </w: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serrilha; tamanho 14cm.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25,70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2.570,00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PORTA AGULHA PARA SUTURA. Características: produto confeccionado </w:t>
            </w: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em aço inoxidável; tamanho 12cm;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27,99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559,80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559,80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2.799,00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PINÇA HEMOSTÁTICA KELLY: Características: produto confeccionado em aço inoxidável; possui trava para mantê-la fechada; ponta </w:t>
            </w: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reta</w:t>
            </w: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serrilha.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2.550,00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PINÇA POZI. Características: produto confeccionado em aço inoxidável; tamanho 24cm.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53,99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539,90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539,90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2.699,50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HISTERÔMETRO COLLIN. Características: produto confeccionada em aço inoxidável; tamanho 28cm; registro </w:t>
            </w:r>
            <w:r w:rsidRPr="002E340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ANVISA.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1.275,00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PINÇA HALTEAD MOSQUITO (HEMOSTÁTICA) RETA. Característica: produto confeccionado em aço inoxidável; tamanho 12cm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23,89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238,90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238,90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1.194,50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PINÇA KELLY RETA. Características: produto confeccionado em aço inoxidável; tamanho 14cm.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1.299,50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TESOURA IRIS RETA. Características: produto confeccionado em aço inoxidável; tamanho 12cm.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189,90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189,90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949,50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PINÇA HEALSTEAD MOSQUITO (HEMOSTÁTICA) CURVA. Características: produto confeccionado em aço inoxidável, com trava para mantê-la fechada; ponta </w:t>
            </w:r>
            <w:proofErr w:type="spellStart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curca</w:t>
            </w:r>
            <w:proofErr w:type="spellEnd"/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serrilha; tamanho 10 cm.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1.299,50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TESOURA CIRÚRGICA R/R CURVA. Características: produto confeccionado em aço inoxidável; tamanho 15cm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22,79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227,90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227,90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1.139,50</w:t>
            </w:r>
          </w:p>
        </w:tc>
      </w:tr>
      <w:tr w:rsidR="002E340B" w:rsidRPr="002E340B" w:rsidTr="002E340B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PINÇA HEALSTEAD MOSQUITO CURVA. Características: produto confeccionado em aço inoxidável; tamanho 10cm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E340B" w:rsidRPr="002E340B" w:rsidRDefault="002E340B" w:rsidP="002E340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E340B">
              <w:rPr>
                <w:rFonts w:ascii="Cambria" w:hAnsi="Cambria" w:cs="Calibri"/>
                <w:color w:val="000000"/>
                <w:sz w:val="16"/>
                <w:szCs w:val="16"/>
              </w:rPr>
              <w:t>1.299,50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lastRenderedPageBreak/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173E14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3C1981" w:rsidRDefault="003C1981" w:rsidP="003C198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I - Integram esta Ata, o edital do Pregão nº 017/2020 e as propostas das empresas classificadas no certame supranumerado.</w:t>
      </w:r>
    </w:p>
    <w:p w:rsidR="003C1981" w:rsidRDefault="003C1981" w:rsidP="003C1981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3C1981" w:rsidRDefault="003C1981" w:rsidP="003C1981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3C1981" w:rsidRDefault="003C1981" w:rsidP="003C1981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3C1981" w:rsidRDefault="003C1981" w:rsidP="003C1981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Gold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Care</w:t>
      </w:r>
      <w:proofErr w:type="spellEnd"/>
      <w:r w:rsidRPr="00D064A3">
        <w:rPr>
          <w:rFonts w:ascii="Cambria" w:hAnsi="Cambria" w:cs="Arial"/>
          <w:b/>
          <w:i/>
          <w:color w:val="000000"/>
        </w:rPr>
        <w:t xml:space="preserve"> Equipamentos Hospitalares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Ltda</w:t>
      </w:r>
      <w:proofErr w:type="spellEnd"/>
    </w:p>
    <w:p w:rsidR="00D064A3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09.426.307/0001-23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13" w:rsidRDefault="00221713">
      <w:r>
        <w:separator/>
      </w:r>
    </w:p>
  </w:endnote>
  <w:endnote w:type="continuationSeparator" w:id="0">
    <w:p w:rsidR="00221713" w:rsidRDefault="0022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13" w:rsidRDefault="00221713">
      <w:r>
        <w:separator/>
      </w:r>
    </w:p>
  </w:footnote>
  <w:footnote w:type="continuationSeparator" w:id="0">
    <w:p w:rsidR="00221713" w:rsidRDefault="0022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3E14"/>
    <w:rsid w:val="001A15A9"/>
    <w:rsid w:val="001A5F93"/>
    <w:rsid w:val="001B5D1E"/>
    <w:rsid w:val="001D46C5"/>
    <w:rsid w:val="001E0899"/>
    <w:rsid w:val="00200713"/>
    <w:rsid w:val="00210FD8"/>
    <w:rsid w:val="00221713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9711B"/>
    <w:rsid w:val="003B0F42"/>
    <w:rsid w:val="003C1981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B72F9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67535"/>
    <w:rsid w:val="00573148"/>
    <w:rsid w:val="005937A6"/>
    <w:rsid w:val="005A0CC7"/>
    <w:rsid w:val="005A3440"/>
    <w:rsid w:val="005E4232"/>
    <w:rsid w:val="005F7E83"/>
    <w:rsid w:val="00614622"/>
    <w:rsid w:val="00625B74"/>
    <w:rsid w:val="00647358"/>
    <w:rsid w:val="00656F20"/>
    <w:rsid w:val="006630AF"/>
    <w:rsid w:val="0066409A"/>
    <w:rsid w:val="006709C5"/>
    <w:rsid w:val="00681B7E"/>
    <w:rsid w:val="00694DC5"/>
    <w:rsid w:val="00696966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65F8"/>
    <w:rsid w:val="007E7333"/>
    <w:rsid w:val="007F6918"/>
    <w:rsid w:val="008020A0"/>
    <w:rsid w:val="00804E05"/>
    <w:rsid w:val="00816A61"/>
    <w:rsid w:val="00823D9E"/>
    <w:rsid w:val="00844F2C"/>
    <w:rsid w:val="00853118"/>
    <w:rsid w:val="008537C3"/>
    <w:rsid w:val="00854DF8"/>
    <w:rsid w:val="00865AE6"/>
    <w:rsid w:val="008763DC"/>
    <w:rsid w:val="00891BB4"/>
    <w:rsid w:val="008A4BCA"/>
    <w:rsid w:val="008A7C06"/>
    <w:rsid w:val="008D0C74"/>
    <w:rsid w:val="008D6E6C"/>
    <w:rsid w:val="008E594C"/>
    <w:rsid w:val="00934867"/>
    <w:rsid w:val="009615FB"/>
    <w:rsid w:val="00961925"/>
    <w:rsid w:val="00977B31"/>
    <w:rsid w:val="00980456"/>
    <w:rsid w:val="009B1C3D"/>
    <w:rsid w:val="009C09EF"/>
    <w:rsid w:val="009D484C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817E1"/>
    <w:rsid w:val="00A91212"/>
    <w:rsid w:val="00AA6E47"/>
    <w:rsid w:val="00AB7BB6"/>
    <w:rsid w:val="00AC0E53"/>
    <w:rsid w:val="00AC65DE"/>
    <w:rsid w:val="00AD0F4F"/>
    <w:rsid w:val="00AD2662"/>
    <w:rsid w:val="00B00BE4"/>
    <w:rsid w:val="00B27EB9"/>
    <w:rsid w:val="00B328B9"/>
    <w:rsid w:val="00B32E89"/>
    <w:rsid w:val="00B92C88"/>
    <w:rsid w:val="00BA129C"/>
    <w:rsid w:val="00BA3FC8"/>
    <w:rsid w:val="00BA623F"/>
    <w:rsid w:val="00BD06EE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534F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D4F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2019-03-15T12:10:00Z</cp:lastPrinted>
  <dcterms:created xsi:type="dcterms:W3CDTF">2020-03-25T13:26:00Z</dcterms:created>
  <dcterms:modified xsi:type="dcterms:W3CDTF">2020-03-25T17:31:00Z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