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61995">
        <w:rPr>
          <w:rFonts w:ascii="Cambria" w:hAnsi="Cambria"/>
          <w:b/>
          <w:color w:val="000000"/>
          <w:szCs w:val="24"/>
        </w:rPr>
        <w:t>032/2020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E61995">
        <w:rPr>
          <w:rFonts w:ascii="Cambria" w:hAnsi="Cambria"/>
          <w:b/>
          <w:color w:val="000000"/>
          <w:szCs w:val="24"/>
        </w:rPr>
        <w:t>017/2020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443E0F">
        <w:rPr>
          <w:rFonts w:ascii="Cambria" w:hAnsi="Cambria"/>
          <w:color w:val="000000"/>
          <w:szCs w:val="24"/>
        </w:rPr>
        <w:t>014</w:t>
      </w:r>
      <w:r w:rsidR="00357D85">
        <w:rPr>
          <w:rFonts w:ascii="Cambria" w:hAnsi="Cambria"/>
          <w:color w:val="000000"/>
          <w:szCs w:val="24"/>
        </w:rPr>
        <w:t>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E61995">
        <w:rPr>
          <w:rFonts w:ascii="Cambria" w:hAnsi="Cambria"/>
          <w:color w:val="000000"/>
          <w:szCs w:val="24"/>
        </w:rPr>
        <w:t>032/2020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3605FA">
        <w:rPr>
          <w:rFonts w:ascii="Cambria" w:hAnsi="Cambria" w:cs="Arial"/>
          <w:color w:val="000000"/>
        </w:rPr>
        <w:t xml:space="preserve">09 (nove) dias do mês de março de </w:t>
      </w:r>
      <w:r w:rsidR="00357D85">
        <w:rPr>
          <w:rFonts w:ascii="Cambria" w:hAnsi="Cambria" w:cs="Arial"/>
          <w:color w:val="000000"/>
        </w:rPr>
        <w:t>2020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605FA">
        <w:rPr>
          <w:rFonts w:ascii="Cambria" w:hAnsi="Cambria" w:cs="Arial"/>
          <w:color w:val="000000"/>
        </w:rPr>
        <w:t>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8D0C74">
        <w:rPr>
          <w:rFonts w:ascii="Cambria" w:hAnsi="Cambria" w:cs="Arial"/>
          <w:color w:val="000000"/>
        </w:rPr>
        <w:t xml:space="preserve">Mário Reis </w:t>
      </w:r>
      <w:proofErr w:type="spellStart"/>
      <w:r w:rsidR="008D0C74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61995">
        <w:rPr>
          <w:rFonts w:ascii="Cambria" w:hAnsi="Cambria" w:cs="Arial"/>
          <w:color w:val="000000"/>
        </w:rPr>
        <w:t>017/2020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61995">
        <w:rPr>
          <w:rFonts w:ascii="Cambria" w:hAnsi="Cambria" w:cs="Arial"/>
          <w:color w:val="000000"/>
        </w:rPr>
        <w:t>032/2020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2C3087">
        <w:rPr>
          <w:rFonts w:ascii="Cambria" w:hAnsi="Cambria" w:cs="Arial"/>
          <w:b/>
          <w:color w:val="000000"/>
        </w:rPr>
        <w:t xml:space="preserve">ATUANTE </w:t>
      </w:r>
      <w:r w:rsidR="00116620">
        <w:rPr>
          <w:rFonts w:ascii="Cambria" w:hAnsi="Cambria" w:cs="Arial"/>
          <w:b/>
          <w:color w:val="000000"/>
        </w:rPr>
        <w:t>COMERCIAL LTDA ME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116620">
        <w:rPr>
          <w:rFonts w:ascii="Cambria" w:hAnsi="Cambria" w:cs="Arial"/>
          <w:color w:val="000000"/>
        </w:rPr>
        <w:t xml:space="preserve">Rua </w:t>
      </w:r>
      <w:proofErr w:type="spellStart"/>
      <w:r w:rsidR="00116620">
        <w:rPr>
          <w:rFonts w:ascii="Cambria" w:hAnsi="Cambria" w:cs="Arial"/>
          <w:color w:val="000000"/>
        </w:rPr>
        <w:t>Teofilo</w:t>
      </w:r>
      <w:proofErr w:type="spellEnd"/>
      <w:r w:rsidR="00116620">
        <w:rPr>
          <w:rFonts w:ascii="Cambria" w:hAnsi="Cambria" w:cs="Arial"/>
          <w:color w:val="000000"/>
        </w:rPr>
        <w:t xml:space="preserve"> Otoni, nº. 113, bairro Floramar</w:t>
      </w:r>
      <w:r w:rsidRPr="00173E14">
        <w:rPr>
          <w:rFonts w:ascii="Cambria" w:hAnsi="Cambria" w:cs="Arial"/>
          <w:color w:val="000000"/>
        </w:rPr>
        <w:t>,</w:t>
      </w:r>
      <w:r w:rsidR="00260065">
        <w:rPr>
          <w:rFonts w:ascii="Cambria" w:hAnsi="Cambria" w:cs="Arial"/>
          <w:color w:val="000000"/>
        </w:rPr>
        <w:t xml:space="preserve"> Belo Horizonte/MG, CEP 31.742-072</w:t>
      </w:r>
      <w:r w:rsidRPr="00173E14">
        <w:rPr>
          <w:rFonts w:ascii="Cambria" w:hAnsi="Cambria" w:cs="Arial"/>
          <w:color w:val="000000"/>
        </w:rPr>
        <w:t xml:space="preserve"> cujo CNPJ é </w:t>
      </w:r>
      <w:r w:rsidR="00260065">
        <w:rPr>
          <w:rFonts w:ascii="Cambria" w:hAnsi="Cambria" w:cs="Arial"/>
          <w:color w:val="000000"/>
        </w:rPr>
        <w:t>03.479.428/0001-57</w:t>
      </w:r>
      <w:r w:rsidR="002E340B">
        <w:rPr>
          <w:rFonts w:ascii="Cambria" w:hAnsi="Cambria" w:cs="Arial"/>
          <w:color w:val="000000"/>
        </w:rPr>
        <w:t xml:space="preserve">, neste ato representado por </w:t>
      </w:r>
      <w:proofErr w:type="spellStart"/>
      <w:r w:rsidR="00260065">
        <w:rPr>
          <w:rFonts w:ascii="Cambria" w:hAnsi="Cambria" w:cs="Arial"/>
          <w:color w:val="000000"/>
        </w:rPr>
        <w:t>Guttemberg</w:t>
      </w:r>
      <w:proofErr w:type="spellEnd"/>
      <w:r w:rsidR="00260065">
        <w:rPr>
          <w:rFonts w:ascii="Cambria" w:hAnsi="Cambria" w:cs="Arial"/>
          <w:color w:val="000000"/>
        </w:rPr>
        <w:t xml:space="preserve"> Henrique Silva</w:t>
      </w:r>
      <w:r w:rsidR="002E340B">
        <w:rPr>
          <w:rFonts w:ascii="Cambria" w:hAnsi="Cambria" w:cs="Arial"/>
          <w:color w:val="000000"/>
        </w:rPr>
        <w:t xml:space="preserve">, inscrito no CPF/MF sob o nº. </w:t>
      </w:r>
      <w:r w:rsidR="00B70017">
        <w:rPr>
          <w:rFonts w:ascii="Cambria" w:hAnsi="Cambria" w:cs="Arial"/>
          <w:color w:val="000000"/>
        </w:rPr>
        <w:t>027.070.896-05</w:t>
      </w:r>
      <w:r w:rsidRPr="00173E14">
        <w:rPr>
          <w:rFonts w:ascii="Cambria" w:hAnsi="Cambria" w:cs="Arial"/>
          <w:color w:val="000000"/>
        </w:rPr>
        <w:t>, conforme quadro abaixo:</w:t>
      </w:r>
    </w:p>
    <w:p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729"/>
        <w:gridCol w:w="778"/>
        <w:gridCol w:w="946"/>
        <w:gridCol w:w="826"/>
        <w:gridCol w:w="778"/>
        <w:gridCol w:w="826"/>
        <w:gridCol w:w="778"/>
        <w:gridCol w:w="915"/>
      </w:tblGrid>
      <w:tr w:rsidR="001A07CC" w:rsidRPr="001A07CC" w:rsidTr="001A07CC">
        <w:trPr>
          <w:trHeight w:val="20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5847" w:type="dxa"/>
            <w:gridSpan w:val="7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1A07CC" w:rsidRPr="001A07CC" w:rsidTr="001A07CC">
        <w:trPr>
          <w:trHeight w:val="20"/>
        </w:trPr>
        <w:tc>
          <w:tcPr>
            <w:tcW w:w="527" w:type="dxa"/>
            <w:vMerge/>
            <w:vAlign w:val="center"/>
            <w:hideMark/>
          </w:tcPr>
          <w:p w:rsidR="001A07CC" w:rsidRPr="001A07CC" w:rsidRDefault="001A07CC" w:rsidP="001A07C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:rsidR="001A07CC" w:rsidRPr="001A07CC" w:rsidRDefault="001A07CC" w:rsidP="001A07C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3"/>
            <w:shd w:val="clear" w:color="000000" w:fill="BFBFB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604" w:type="dxa"/>
            <w:gridSpan w:val="2"/>
            <w:shd w:val="clear" w:color="000000" w:fill="BFBFB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693" w:type="dxa"/>
            <w:gridSpan w:val="2"/>
            <w:shd w:val="clear" w:color="000000" w:fill="BFBFB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1A07CC" w:rsidRPr="001A07CC" w:rsidTr="001A07CC">
        <w:trPr>
          <w:trHeight w:val="276"/>
        </w:trPr>
        <w:tc>
          <w:tcPr>
            <w:tcW w:w="527" w:type="dxa"/>
            <w:vMerge/>
            <w:vAlign w:val="center"/>
            <w:hideMark/>
          </w:tcPr>
          <w:p w:rsidR="001A07CC" w:rsidRPr="001A07CC" w:rsidRDefault="001A07CC" w:rsidP="001A07C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:rsidR="001A07CC" w:rsidRPr="001A07CC" w:rsidRDefault="001A07CC" w:rsidP="001A07C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915" w:type="dxa"/>
            <w:vMerge w:val="restart"/>
            <w:shd w:val="clear" w:color="000000" w:fill="D9D9D9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1A07CC" w:rsidRPr="001A07CC" w:rsidTr="001A07CC">
        <w:trPr>
          <w:trHeight w:val="276"/>
        </w:trPr>
        <w:tc>
          <w:tcPr>
            <w:tcW w:w="527" w:type="dxa"/>
            <w:vMerge/>
            <w:vAlign w:val="center"/>
            <w:hideMark/>
          </w:tcPr>
          <w:p w:rsidR="001A07CC" w:rsidRPr="001A07CC" w:rsidRDefault="001A07CC" w:rsidP="001A07C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:rsidR="001A07CC" w:rsidRPr="001A07CC" w:rsidRDefault="001A07CC" w:rsidP="001A07C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1A07CC" w:rsidRPr="001A07CC" w:rsidRDefault="001A07CC" w:rsidP="001A07C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1A07CC" w:rsidRPr="001A07CC" w:rsidRDefault="001A07CC" w:rsidP="001A07C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1A07CC" w:rsidRPr="001A07CC" w:rsidRDefault="001A07CC" w:rsidP="001A07C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1A07CC" w:rsidRPr="001A07CC" w:rsidRDefault="001A07CC" w:rsidP="001A07C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1A07CC" w:rsidRPr="001A07CC" w:rsidRDefault="001A07CC" w:rsidP="001A07C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1A07CC" w:rsidRPr="001A07CC" w:rsidRDefault="001A07CC" w:rsidP="001A07C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1A07CC" w:rsidRPr="001A07CC" w:rsidRDefault="001A07CC" w:rsidP="001A07C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1A07CC" w:rsidRPr="001A07CC" w:rsidTr="001A07C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gram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KIT  CIPA</w:t>
            </w:r>
            <w:proofErr w:type="gram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PRANCHA DE RESGATE  EM POLIETILENO ADULTO AMARELA CAPA VERMELHA. É composto de :01 capa,01 prancha de resgate em polietileno adulto;01 conjunto de 03 cintos;01 jogo de tala aramada em E.V.A com 04 tamanhos; bandagem triangular tam.100x100x140cm; 01 colar cervical de cada P/M/G.</w:t>
            </w:r>
            <w:proofErr w:type="gram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;  01</w:t>
            </w:r>
            <w:proofErr w:type="gram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manta térmica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aluminizada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; 04 pares de luvas estéreis; 01 tesoura ponta romba; 02 óculos de proteção;04 atadura de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grepe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10x1,20cm/15x1020cm; 01 fita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micropore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25mmx10m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29.500,00</w:t>
            </w:r>
          </w:p>
        </w:tc>
      </w:tr>
      <w:tr w:rsidR="001A07CC" w:rsidRPr="001A07CC" w:rsidTr="001A07C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PRANCHA ADULTO. Cor amarela;  material: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poleietileno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;  máximo suportado: 180kg ; altura: 06cm;  largura: 47,5; Profundidade:1 90cm; peso: 06kg.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20.000,00</w:t>
            </w:r>
          </w:p>
        </w:tc>
      </w:tr>
      <w:tr w:rsidR="001A07CC" w:rsidRPr="001A07CC" w:rsidTr="001A07C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DESTILADOR DE ÁGUA. Vazão de destilação//5,0/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h;vazão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descarte//50 litros para cada litro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destilado;voltagem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//220V;potência 3500W; acompanhado de suporte para fixação em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parede,dimensões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externas:400mmx270mmx610mm(profundidade X largura  X altura; regulador de fluxo(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pressostato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): desliga o contato em caso de baixa pressão no fluxo de entrada de água ou inexistência da mesma, evitando o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super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aquecimento do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destilador;contator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: é o responsável por cortar a alimentação da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resisTÊNCIA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EM CASO DE PROBLEMAS, EVITANDO QUE O EQUIPAMENTO ENTRE EM ESTADO DE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SUPERAQUECIMENTO;Termostato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controle:no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caso de falho no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pressostato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ou aumento e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xcessivo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da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temperatua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desliga o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contator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evitando acidente ou danos no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equipamento.GARANTIA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MINIMA DE 01 ANO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1.550,00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15.500,00</w:t>
            </w:r>
          </w:p>
        </w:tc>
      </w:tr>
      <w:tr w:rsidR="001A07CC" w:rsidRPr="001A07CC" w:rsidTr="001A07C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BALANÇA  PEDIÁTRICA DIGITAL .Dupla escala, capacidade 25kgX2g até 10kg e 5g até 25kg.Características:”Full Range” externa. Entrada 90-250VAC,50/60Hz e saída 9VDC/1,5ª; capa almofada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anti-germes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higienizável e atóxica, função de teclado Liga/desliga tara 100%, impressão, e Z . O botão de tara para facilitar o cálculo de peso do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bebê.Teclado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tipo membrana de fácil digitação em policarbonato resistente, sonorização durante digitação; Display  LCD cristal líquido; Concha anatômica especialmente em polipropileno na cor branca; gabinete em plástico ABS injetado na cor branca com dimensão de 30L X28Px9,5Acm, dimensão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conha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55Px33Lx8,5Acm; consumo 0,2W.GARNATIA MINIMA DE 01 ANO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27.500,00</w:t>
            </w:r>
          </w:p>
        </w:tc>
      </w:tr>
      <w:tr w:rsidR="001A07CC" w:rsidRPr="001A07CC" w:rsidTr="001A07C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ELETROCARDIÓGRAFO.Equipamento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12 canais que verifica e grava eletrocardiograma do paciente  e registra, imprime relatório de saída para controle de hospital. Dados técnicos: Impressão de formato A4 permitir fácil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visualização;função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cópia permitir várias impressões de um único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paciente;baixo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custo de impressão – função grande para permitir papel de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fax;fácil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operação;custo-benefício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confiabilidade num ECG de 12 canais; Aquisição de dados do paciente em 12 canais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simultâneamente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; Interpretação baseada no método avançado código Minnesota; Impressão em 1,3,6 e 12 canais no formato A4; Impressora térmica de alta resolução, Economia de impressão, permitir o uso de bobina de fax; Interface para modem (transmissão e recepção do ECG por fax); Software permitir </w:t>
            </w: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visualizar/arquivar/imprimir em papel comum/e-mail; Alimentação: bateria recarregável e rede elétrica automática 110V e 220V.GARANTIA MINIMA DE 01 ANO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400.000,00</w:t>
            </w:r>
          </w:p>
        </w:tc>
      </w:tr>
      <w:tr w:rsidR="001A07CC" w:rsidRPr="001A07CC" w:rsidTr="001A07C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ESFIGNOMANÔMETRO ANERÓIDE. Características: verificado e aprovado pelo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inmetro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; manguito e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pêra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em PVC; braçadeira em nylon, com fecho de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velcro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; braçadeira azul marinho no tamanho </w:t>
            </w:r>
            <w:r w:rsidRPr="001A07C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ADULTO</w:t>
            </w: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18cm a 35cm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2.775,00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2.775,00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13.875,00</w:t>
            </w:r>
          </w:p>
        </w:tc>
      </w:tr>
      <w:tr w:rsidR="001A07CC" w:rsidRPr="001A07CC" w:rsidTr="001A07C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ESFIGNOMANÔMETRO ANERÓIDE. Características: verificado e aprovado pelo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inmetro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; manguito e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pêra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em PVC; braçadeira em  nylon, com fecho em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velcro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; braçadeira azul marinho no tamanho </w:t>
            </w:r>
            <w:r w:rsidRPr="001A07C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OBESO</w:t>
            </w: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35 cm a 51cm.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</w:tr>
      <w:tr w:rsidR="001A07CC" w:rsidRPr="001A07CC" w:rsidTr="001A07C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ESFIGNOMANÔMETRO ANERÓIDE. Características: verificado e aprovado pelo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inmetro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; manguito e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pêra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em PVC; braçadeira em nylon, com fecho em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velcro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; braçadeira azul marinho no tamanho </w:t>
            </w:r>
            <w:r w:rsidRPr="001A07C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INFANTIL</w:t>
            </w: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10cm a 18cm.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3.200,00</w:t>
            </w:r>
          </w:p>
        </w:tc>
      </w:tr>
      <w:tr w:rsidR="001A07CC" w:rsidRPr="001A07CC" w:rsidTr="001A07C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VÁLVULA REGULADORA COM FLUXÔMETRO. Característica: modelo medicinal; leitura de até 15 litros por minuto; manômetro de alta pressão com escala de 0 a 300 kgf/cm2;entrada com filtro em bronze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sinterizado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; pressão fixa de 3,5 kgf/cm2; válvula de segurança;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fluxômetro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; fabricado de metal cromada; registro na</w:t>
            </w:r>
            <w:r w:rsidRPr="001A07C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ANVISA.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205,00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102.500,00</w:t>
            </w:r>
          </w:p>
        </w:tc>
      </w:tr>
      <w:tr w:rsidR="001A07CC" w:rsidRPr="001A07CC" w:rsidTr="001A07C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OXÍMETRO DE DEDO ADULTO. Características: desenvolvido para possibilitar o acompanhamento doas funções vitais do paciente; com tela OLED de fácil leitura; alarme auditivo e visual com bastante precisão; curva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plestimográfica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; funciona com dedo frio; registro na </w:t>
            </w:r>
            <w:r w:rsidRPr="001A07C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ANVISA.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</w:tr>
      <w:tr w:rsidR="001A07CC" w:rsidRPr="001A07CC" w:rsidTr="001A07C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TERMÔMETRO CLÍNICO DIGITAL DE TESTA SEM CONTATO – MEDIÇÃO DA TEMPERATURA CORPÓREA, AMBIENTES E SUPERFÍCIE. Características: sem contato com a pele; fácil manuseio; mais higiene com o diferencial 3 em 1 medição de temperatura corpórea, ambiente e superfícies; infravermelho com medição instantânea; visor color GLOW com display que muda de cor de acordo com a temperatura indicada; fácil leitura e alarme de febre.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27.000,00</w:t>
            </w:r>
          </w:p>
        </w:tc>
      </w:tr>
      <w:tr w:rsidR="001A07CC" w:rsidRPr="001A07CC" w:rsidTr="001A07C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KIT LARINGOSCÓPIO COMPLETO. Característica usado para examinar vias aérea, tampa da bateria fechada; simples conversão da bateria tradicional por bateria recarregável, por meio de uma tampa de carregamento aberto; acabamento estriado; tamanho médio; 05 lâminas convencionais; </w:t>
            </w:r>
            <w:proofErr w:type="spellStart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autoclavagem</w:t>
            </w:r>
            <w:proofErr w:type="spellEnd"/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 vapor.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3.720,00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3.720,00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18.600,00</w:t>
            </w:r>
          </w:p>
        </w:tc>
      </w:tr>
      <w:tr w:rsidR="001A07CC" w:rsidRPr="001A07CC" w:rsidTr="001A07C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DETECTOR FETAL PORTÁTIL DIGITAL. Características: tradutor de alta sensibilidade; alto- falante de alta performance; compacto, leve e fácil </w:t>
            </w: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operação; entrada para fone de ouvido, gravador de som ou computador; design ergonômico e compartimento para transdutor ; botão liga/desliga e controle de volume e desligamento automático; tela LCD para visualização numérica do batimento cardíaco fetal; Alimentação por duas pilhas AA de 1,5V; sensibilidade a partir de 10-12 semanas.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635,00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3.810,00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3.810,00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1A07CC" w:rsidRPr="001A07CC" w:rsidRDefault="001A07CC" w:rsidP="001A07C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A07CC">
              <w:rPr>
                <w:rFonts w:ascii="Cambria" w:hAnsi="Cambria" w:cs="Calibri"/>
                <w:color w:val="000000"/>
                <w:sz w:val="16"/>
                <w:szCs w:val="16"/>
              </w:rPr>
              <w:t>19.050,00</w:t>
            </w:r>
          </w:p>
        </w:tc>
      </w:tr>
    </w:tbl>
    <w:p w:rsidR="001A07CC" w:rsidRDefault="001A07CC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</w:t>
      </w:r>
      <w:r w:rsidRPr="00173E14">
        <w:rPr>
          <w:rFonts w:ascii="Cambria" w:hAnsi="Cambria"/>
          <w:color w:val="000000"/>
          <w:szCs w:val="24"/>
        </w:rPr>
        <w:lastRenderedPageBreak/>
        <w:t>apresentado será devolvida à detentora para substituição, no prazo máximo de cinco dias, independentemente da aplicação das penalidades cabíveis.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lastRenderedPageBreak/>
        <w:t>C) Multa de 20% (vinte por cento) sobre o valor do saldo do valor do contrato, no caso de atraso superior a 10 (dez) dias, com a consequente rescisão contratual, quando for o caso;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173E14">
        <w:rPr>
          <w:rFonts w:ascii="Cambria" w:hAnsi="Cambria" w:cs="Arial"/>
          <w:color w:val="000000"/>
        </w:rPr>
        <w:lastRenderedPageBreak/>
        <w:t>previstas no art. 78, incisos XIII a XVI, da Lei Federal 8.666/93, alterada pela Lei Federal 8.883/94.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:rsidR="00F52A74" w:rsidRDefault="00F52A74" w:rsidP="00F52A74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- Integram esta Ata, o edital do Pregão nº 017/2020 e as propostas das empresas classificadas no certame supranumerado.</w:t>
      </w:r>
    </w:p>
    <w:p w:rsidR="00F52A74" w:rsidRDefault="00F52A74" w:rsidP="00F52A74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F52A74" w:rsidRDefault="00F52A74" w:rsidP="00F52A74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- Fica eleito o foro desta Comarca de Pitangui/MG para dirimir quaisquer questões decorrentes da utilização da presente Ata.</w:t>
      </w:r>
    </w:p>
    <w:p w:rsidR="00F52A74" w:rsidRDefault="00F52A74" w:rsidP="00F52A74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F52A74" w:rsidRDefault="00F52A74" w:rsidP="00F52A74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 Os casos omissos serão resolvidos de acordo com a Lei Federal 8.666/93, Lei 10.520/02 e demais normas aplicáveis. Subsidiariamente, aplicar-se-ão os princípios gerais de Direito.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bookmarkStart w:id="0" w:name="_GoBack"/>
      <w:bookmarkEnd w:id="0"/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C8494A">
        <w:rPr>
          <w:rFonts w:ascii="Cambria" w:hAnsi="Cambria"/>
          <w:color w:val="000000"/>
          <w:szCs w:val="24"/>
        </w:rPr>
        <w:t>09 de março de 2020.</w:t>
      </w: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D064A3" w:rsidRPr="00D064A3" w:rsidRDefault="00D064A3" w:rsidP="00D064A3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D064A3">
        <w:rPr>
          <w:rFonts w:ascii="Cambria" w:hAnsi="Cambria" w:cs="Arial"/>
          <w:b/>
          <w:i/>
          <w:color w:val="000000"/>
        </w:rPr>
        <w:t xml:space="preserve">Mário Reis </w:t>
      </w:r>
      <w:proofErr w:type="spellStart"/>
      <w:r w:rsidRPr="00D064A3">
        <w:rPr>
          <w:rFonts w:ascii="Cambria" w:hAnsi="Cambria" w:cs="Arial"/>
          <w:b/>
          <w:i/>
          <w:color w:val="000000"/>
        </w:rPr>
        <w:t>Filgueiras</w:t>
      </w:r>
      <w:proofErr w:type="spellEnd"/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D064A3" w:rsidRDefault="00FC39AF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 xml:space="preserve">Atuante Comercial </w:t>
      </w:r>
      <w:proofErr w:type="spellStart"/>
      <w:r>
        <w:rPr>
          <w:rFonts w:ascii="Cambria" w:hAnsi="Cambria" w:cs="Arial"/>
          <w:b/>
          <w:i/>
          <w:color w:val="000000"/>
        </w:rPr>
        <w:t>Ltda</w:t>
      </w:r>
      <w:proofErr w:type="spellEnd"/>
      <w:r>
        <w:rPr>
          <w:rFonts w:ascii="Cambria" w:hAnsi="Cambria" w:cs="Arial"/>
          <w:b/>
          <w:i/>
          <w:color w:val="000000"/>
        </w:rPr>
        <w:t xml:space="preserve"> ME</w:t>
      </w:r>
    </w:p>
    <w:p w:rsidR="00961925" w:rsidRPr="00173E14" w:rsidRDefault="00D064A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FC39AF">
        <w:rPr>
          <w:rFonts w:ascii="Cambria" w:hAnsi="Cambria" w:cs="Arial"/>
          <w:color w:val="000000"/>
        </w:rPr>
        <w:t>03.479.428/0001-57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23" w:rsidRDefault="00E31623">
      <w:r>
        <w:separator/>
      </w:r>
    </w:p>
  </w:endnote>
  <w:endnote w:type="continuationSeparator" w:id="0">
    <w:p w:rsidR="00E31623" w:rsidRDefault="00E3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22" w:rsidRDefault="00273022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23" w:rsidRDefault="00E31623">
      <w:r>
        <w:separator/>
      </w:r>
    </w:p>
  </w:footnote>
  <w:footnote w:type="continuationSeparator" w:id="0">
    <w:p w:rsidR="00E31623" w:rsidRDefault="00E3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273022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73022" w:rsidRDefault="0027302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73022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73022" w:rsidRDefault="00273022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31825"/>
    <w:rsid w:val="000417AD"/>
    <w:rsid w:val="00044035"/>
    <w:rsid w:val="00050F88"/>
    <w:rsid w:val="0005239B"/>
    <w:rsid w:val="0005728F"/>
    <w:rsid w:val="0006281E"/>
    <w:rsid w:val="00062A3A"/>
    <w:rsid w:val="00071E54"/>
    <w:rsid w:val="000770C1"/>
    <w:rsid w:val="00083DD1"/>
    <w:rsid w:val="0008701C"/>
    <w:rsid w:val="00094E69"/>
    <w:rsid w:val="00095633"/>
    <w:rsid w:val="000E427B"/>
    <w:rsid w:val="000E479B"/>
    <w:rsid w:val="0010144B"/>
    <w:rsid w:val="00116620"/>
    <w:rsid w:val="001258A3"/>
    <w:rsid w:val="00157C0C"/>
    <w:rsid w:val="00173E14"/>
    <w:rsid w:val="001A07CC"/>
    <w:rsid w:val="001A15A9"/>
    <w:rsid w:val="001A5F93"/>
    <w:rsid w:val="001B5D1E"/>
    <w:rsid w:val="001D46C5"/>
    <w:rsid w:val="001E0899"/>
    <w:rsid w:val="00200713"/>
    <w:rsid w:val="00210FD8"/>
    <w:rsid w:val="00224B8B"/>
    <w:rsid w:val="00247BEF"/>
    <w:rsid w:val="00260065"/>
    <w:rsid w:val="0027092D"/>
    <w:rsid w:val="00273022"/>
    <w:rsid w:val="002770C2"/>
    <w:rsid w:val="00296976"/>
    <w:rsid w:val="002A01B8"/>
    <w:rsid w:val="002B7728"/>
    <w:rsid w:val="002C3087"/>
    <w:rsid w:val="002C36F6"/>
    <w:rsid w:val="002C5D24"/>
    <w:rsid w:val="002D3DAC"/>
    <w:rsid w:val="002E340B"/>
    <w:rsid w:val="002E4F4B"/>
    <w:rsid w:val="00301908"/>
    <w:rsid w:val="00305E4E"/>
    <w:rsid w:val="003102B1"/>
    <w:rsid w:val="003209D5"/>
    <w:rsid w:val="003243CA"/>
    <w:rsid w:val="003457EA"/>
    <w:rsid w:val="00346EE3"/>
    <w:rsid w:val="00357D85"/>
    <w:rsid w:val="003605FA"/>
    <w:rsid w:val="00383162"/>
    <w:rsid w:val="0039711B"/>
    <w:rsid w:val="003A63D1"/>
    <w:rsid w:val="003B0F42"/>
    <w:rsid w:val="003C3B74"/>
    <w:rsid w:val="003C5BCC"/>
    <w:rsid w:val="003C6857"/>
    <w:rsid w:val="003C72FB"/>
    <w:rsid w:val="003D1005"/>
    <w:rsid w:val="003F46E8"/>
    <w:rsid w:val="003F55D1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E220D"/>
    <w:rsid w:val="004E6A8A"/>
    <w:rsid w:val="004F10A0"/>
    <w:rsid w:val="004F29E5"/>
    <w:rsid w:val="004F42C4"/>
    <w:rsid w:val="004F7F5C"/>
    <w:rsid w:val="005012C1"/>
    <w:rsid w:val="005101A8"/>
    <w:rsid w:val="00561D33"/>
    <w:rsid w:val="00573148"/>
    <w:rsid w:val="00575828"/>
    <w:rsid w:val="005937A6"/>
    <w:rsid w:val="005A0CC7"/>
    <w:rsid w:val="005A3440"/>
    <w:rsid w:val="005E2D2B"/>
    <w:rsid w:val="005E4232"/>
    <w:rsid w:val="005F7E83"/>
    <w:rsid w:val="00614622"/>
    <w:rsid w:val="0062065B"/>
    <w:rsid w:val="00625B74"/>
    <w:rsid w:val="00647358"/>
    <w:rsid w:val="00656F20"/>
    <w:rsid w:val="006630AF"/>
    <w:rsid w:val="0066409A"/>
    <w:rsid w:val="006709C5"/>
    <w:rsid w:val="006742FF"/>
    <w:rsid w:val="00681B7E"/>
    <w:rsid w:val="00694DC5"/>
    <w:rsid w:val="006A06B2"/>
    <w:rsid w:val="006C3979"/>
    <w:rsid w:val="006D15DD"/>
    <w:rsid w:val="006D7103"/>
    <w:rsid w:val="006E6F38"/>
    <w:rsid w:val="006E7153"/>
    <w:rsid w:val="006F2F8D"/>
    <w:rsid w:val="006F7B8E"/>
    <w:rsid w:val="007301AD"/>
    <w:rsid w:val="007312EE"/>
    <w:rsid w:val="0075147A"/>
    <w:rsid w:val="0076069D"/>
    <w:rsid w:val="0076263D"/>
    <w:rsid w:val="00764C26"/>
    <w:rsid w:val="00765FCA"/>
    <w:rsid w:val="0077017E"/>
    <w:rsid w:val="007718C8"/>
    <w:rsid w:val="00775080"/>
    <w:rsid w:val="00775184"/>
    <w:rsid w:val="0077770E"/>
    <w:rsid w:val="00777A1B"/>
    <w:rsid w:val="00781F43"/>
    <w:rsid w:val="00790E98"/>
    <w:rsid w:val="00796EC9"/>
    <w:rsid w:val="007B5DF6"/>
    <w:rsid w:val="007D0C1B"/>
    <w:rsid w:val="007D35B8"/>
    <w:rsid w:val="007E5F65"/>
    <w:rsid w:val="007E65F8"/>
    <w:rsid w:val="007E7333"/>
    <w:rsid w:val="007F6918"/>
    <w:rsid w:val="008020A0"/>
    <w:rsid w:val="00804E05"/>
    <w:rsid w:val="00816A61"/>
    <w:rsid w:val="00823787"/>
    <w:rsid w:val="00823D9E"/>
    <w:rsid w:val="0083697E"/>
    <w:rsid w:val="00840981"/>
    <w:rsid w:val="00844F2C"/>
    <w:rsid w:val="00853118"/>
    <w:rsid w:val="008537C3"/>
    <w:rsid w:val="00854DF8"/>
    <w:rsid w:val="00865AE6"/>
    <w:rsid w:val="008763DC"/>
    <w:rsid w:val="00884D83"/>
    <w:rsid w:val="00891BB4"/>
    <w:rsid w:val="008A4BCA"/>
    <w:rsid w:val="008A7C06"/>
    <w:rsid w:val="008C0F18"/>
    <w:rsid w:val="008D0C74"/>
    <w:rsid w:val="008D6E6C"/>
    <w:rsid w:val="008E594C"/>
    <w:rsid w:val="00914581"/>
    <w:rsid w:val="00920E2A"/>
    <w:rsid w:val="00934867"/>
    <w:rsid w:val="00934E9A"/>
    <w:rsid w:val="009615FB"/>
    <w:rsid w:val="00961925"/>
    <w:rsid w:val="00975DF9"/>
    <w:rsid w:val="00977B31"/>
    <w:rsid w:val="00980456"/>
    <w:rsid w:val="00981202"/>
    <w:rsid w:val="009B1C3D"/>
    <w:rsid w:val="009C09EF"/>
    <w:rsid w:val="009D484C"/>
    <w:rsid w:val="009F2237"/>
    <w:rsid w:val="00A125D8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0CF"/>
    <w:rsid w:val="00AC0E53"/>
    <w:rsid w:val="00AC65DE"/>
    <w:rsid w:val="00AD0F4F"/>
    <w:rsid w:val="00AD2662"/>
    <w:rsid w:val="00AF33D5"/>
    <w:rsid w:val="00B00BE4"/>
    <w:rsid w:val="00B12C18"/>
    <w:rsid w:val="00B27EB9"/>
    <w:rsid w:val="00B328B9"/>
    <w:rsid w:val="00B32E89"/>
    <w:rsid w:val="00B70017"/>
    <w:rsid w:val="00B92C88"/>
    <w:rsid w:val="00BA129C"/>
    <w:rsid w:val="00BA3FC8"/>
    <w:rsid w:val="00BA623F"/>
    <w:rsid w:val="00BD06EE"/>
    <w:rsid w:val="00C0281F"/>
    <w:rsid w:val="00C31066"/>
    <w:rsid w:val="00C37DC7"/>
    <w:rsid w:val="00C513D4"/>
    <w:rsid w:val="00C80443"/>
    <w:rsid w:val="00C8494A"/>
    <w:rsid w:val="00C91DDE"/>
    <w:rsid w:val="00CD19D5"/>
    <w:rsid w:val="00CE561B"/>
    <w:rsid w:val="00CE7F25"/>
    <w:rsid w:val="00CF5B1A"/>
    <w:rsid w:val="00D01E09"/>
    <w:rsid w:val="00D064A3"/>
    <w:rsid w:val="00D17C0D"/>
    <w:rsid w:val="00D358F0"/>
    <w:rsid w:val="00D55E83"/>
    <w:rsid w:val="00D84908"/>
    <w:rsid w:val="00D8534F"/>
    <w:rsid w:val="00D91CBE"/>
    <w:rsid w:val="00DA3A67"/>
    <w:rsid w:val="00DB6A13"/>
    <w:rsid w:val="00DB6B1A"/>
    <w:rsid w:val="00DC18A7"/>
    <w:rsid w:val="00DE2653"/>
    <w:rsid w:val="00DE3EED"/>
    <w:rsid w:val="00DE67DD"/>
    <w:rsid w:val="00DF1244"/>
    <w:rsid w:val="00DF46D5"/>
    <w:rsid w:val="00E31623"/>
    <w:rsid w:val="00E548A9"/>
    <w:rsid w:val="00E61995"/>
    <w:rsid w:val="00E76015"/>
    <w:rsid w:val="00E83D4F"/>
    <w:rsid w:val="00EB2761"/>
    <w:rsid w:val="00EB297B"/>
    <w:rsid w:val="00EB3B2C"/>
    <w:rsid w:val="00EE09C2"/>
    <w:rsid w:val="00EE128B"/>
    <w:rsid w:val="00EE7BC0"/>
    <w:rsid w:val="00F04523"/>
    <w:rsid w:val="00F07077"/>
    <w:rsid w:val="00F1182B"/>
    <w:rsid w:val="00F255A0"/>
    <w:rsid w:val="00F263B2"/>
    <w:rsid w:val="00F32291"/>
    <w:rsid w:val="00F330D2"/>
    <w:rsid w:val="00F33550"/>
    <w:rsid w:val="00F52A74"/>
    <w:rsid w:val="00F631AE"/>
    <w:rsid w:val="00F71E73"/>
    <w:rsid w:val="00F841C0"/>
    <w:rsid w:val="00F858CD"/>
    <w:rsid w:val="00FB3378"/>
    <w:rsid w:val="00FB4EAF"/>
    <w:rsid w:val="00FC20C9"/>
    <w:rsid w:val="00FC39AF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2823</Words>
  <Characters>15249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7</cp:revision>
  <cp:lastPrinted>2019-03-15T12:10:00Z</cp:lastPrinted>
  <dcterms:created xsi:type="dcterms:W3CDTF">2020-03-25T16:40:00Z</dcterms:created>
  <dcterms:modified xsi:type="dcterms:W3CDTF">2020-03-25T17:30:00Z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