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bookmarkStart w:id="0" w:name="_GoBack"/>
      <w:bookmarkEnd w:id="0"/>
      <w:r w:rsidRPr="00422712">
        <w:rPr>
          <w:rFonts w:ascii="Cambria" w:hAnsi="Cambria"/>
          <w:b/>
          <w:szCs w:val="24"/>
        </w:rPr>
        <w:t xml:space="preserve">PROCESSO LICITATÓRIO Nº </w:t>
      </w:r>
      <w:r w:rsidR="00422712">
        <w:rPr>
          <w:rFonts w:ascii="Cambria" w:hAnsi="Cambria"/>
          <w:b/>
          <w:szCs w:val="24"/>
        </w:rPr>
        <w:t>070/2020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PREGÃO PRESENCIAL Nº </w:t>
      </w:r>
      <w:r w:rsidR="00422712">
        <w:rPr>
          <w:rFonts w:ascii="Cambria" w:hAnsi="Cambria"/>
          <w:b/>
          <w:szCs w:val="24"/>
        </w:rPr>
        <w:t>038/2020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6E6714">
      <w:pPr>
        <w:pStyle w:val="Ttulo1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ATA DE REGISTRO DE PREÇOS Nº </w:t>
      </w:r>
      <w:r w:rsidR="000B4597">
        <w:rPr>
          <w:rFonts w:ascii="Cambria" w:hAnsi="Cambria"/>
          <w:szCs w:val="24"/>
        </w:rPr>
        <w:t>027/2020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PROCESSO Nº </w:t>
      </w:r>
      <w:r w:rsidR="00422712">
        <w:rPr>
          <w:rFonts w:ascii="Cambria" w:hAnsi="Cambria"/>
          <w:szCs w:val="24"/>
        </w:rPr>
        <w:t>070/2020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VALIDADE: 12 meses.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</w:rPr>
        <w:t>Aos</w:t>
      </w:r>
      <w:r w:rsidR="001B79C6">
        <w:rPr>
          <w:rFonts w:ascii="Cambria" w:hAnsi="Cambria" w:cs="Arial"/>
        </w:rPr>
        <w:t xml:space="preserve"> 22 (vinte e dois) dias do mês de junho </w:t>
      </w:r>
      <w:r w:rsidRPr="00422712">
        <w:rPr>
          <w:rFonts w:ascii="Cambria" w:hAnsi="Cambria" w:cs="Arial"/>
        </w:rPr>
        <w:t xml:space="preserve">de </w:t>
      </w:r>
      <w:r w:rsidR="00775ABD">
        <w:rPr>
          <w:rFonts w:ascii="Cambria" w:hAnsi="Cambria" w:cs="Arial"/>
        </w:rPr>
        <w:t>2020</w:t>
      </w:r>
      <w:r w:rsidRPr="00422712">
        <w:rPr>
          <w:rFonts w:ascii="Cambria" w:hAnsi="Cambria" w:cs="Arial"/>
        </w:rPr>
        <w:t xml:space="preserve">, na sala de licitações, na sede da Prefeitura Municipal, situada na </w:t>
      </w:r>
      <w:r w:rsidR="001B79C6">
        <w:rPr>
          <w:rFonts w:ascii="Cambria" w:hAnsi="Cambria" w:cs="Arial"/>
        </w:rPr>
        <w:t>Avenida Francisco Valadares da Fonseca, nº. 250, bairro Vasco Lopes, Papagaios/MG, CEP 35.669-000</w:t>
      </w:r>
      <w:r w:rsidRPr="00422712">
        <w:rPr>
          <w:rFonts w:ascii="Cambria" w:hAnsi="Cambria" w:cs="Arial"/>
        </w:rPr>
        <w:t xml:space="preserve">, o Exmo. Sr. Prefeito Municipal, Sr. </w:t>
      </w:r>
      <w:r w:rsidR="001B79C6">
        <w:rPr>
          <w:rFonts w:ascii="Cambria" w:hAnsi="Cambria" w:cs="Arial"/>
        </w:rPr>
        <w:t xml:space="preserve">Mário Reis </w:t>
      </w:r>
      <w:proofErr w:type="spellStart"/>
      <w:r w:rsidR="001B79C6">
        <w:rPr>
          <w:rFonts w:ascii="Cambria" w:hAnsi="Cambria" w:cs="Arial"/>
        </w:rPr>
        <w:t>Filgueiras</w:t>
      </w:r>
      <w:proofErr w:type="spellEnd"/>
      <w:r w:rsidRPr="00422712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22712">
        <w:rPr>
          <w:rFonts w:ascii="Cambria" w:hAnsi="Cambria" w:cs="Arial"/>
        </w:rPr>
        <w:t>038/2020</w:t>
      </w:r>
      <w:r w:rsidRPr="00422712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22712">
        <w:rPr>
          <w:rFonts w:ascii="Cambria" w:hAnsi="Cambria" w:cs="Arial"/>
        </w:rPr>
        <w:t>070/2020</w:t>
      </w:r>
      <w:r w:rsidRPr="00422712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8598F">
        <w:rPr>
          <w:rFonts w:ascii="Cambria" w:hAnsi="Cambria" w:cs="Arial"/>
          <w:b/>
        </w:rPr>
        <w:t>DML DISTRIBUIÇÃO LTDA</w:t>
      </w:r>
      <w:r w:rsidRPr="00422712">
        <w:rPr>
          <w:rFonts w:ascii="Cambria" w:hAnsi="Cambria" w:cs="Arial"/>
        </w:rPr>
        <w:t xml:space="preserve">, localizado na </w:t>
      </w:r>
      <w:r w:rsidR="00B8598F">
        <w:rPr>
          <w:rFonts w:ascii="Cambria" w:hAnsi="Cambria" w:cs="Arial"/>
        </w:rPr>
        <w:t>Rua Gama Cerqueira, nº. 734, bairro Jardim América, Belo Horizonte/MG, CEP 30.421-372</w:t>
      </w:r>
      <w:r w:rsidRPr="00422712">
        <w:rPr>
          <w:rFonts w:ascii="Cambria" w:hAnsi="Cambria" w:cs="Arial"/>
        </w:rPr>
        <w:t xml:space="preserve">, cujo CNPJ é </w:t>
      </w:r>
      <w:r w:rsidR="00B8598F">
        <w:rPr>
          <w:rFonts w:ascii="Cambria" w:hAnsi="Cambria" w:cs="Arial"/>
        </w:rPr>
        <w:t>02.858.842/0001-04</w:t>
      </w:r>
      <w:r w:rsidRPr="00422712">
        <w:rPr>
          <w:rFonts w:ascii="Cambria" w:hAnsi="Cambria" w:cs="Arial"/>
        </w:rPr>
        <w:t xml:space="preserve">, neste ato representado por </w:t>
      </w:r>
      <w:r w:rsidR="00B8598F">
        <w:rPr>
          <w:rFonts w:ascii="Cambria" w:hAnsi="Cambria" w:cs="Arial"/>
        </w:rPr>
        <w:t>Camila Lins Correa Machado</w:t>
      </w:r>
      <w:r w:rsidR="009739C0">
        <w:rPr>
          <w:rFonts w:ascii="Cambria" w:hAnsi="Cambria" w:cs="Arial"/>
        </w:rPr>
        <w:t xml:space="preserve">, inscrito no CPF/MF sob o nº. </w:t>
      </w:r>
      <w:r w:rsidR="00B8598F">
        <w:rPr>
          <w:rFonts w:ascii="Cambria" w:hAnsi="Cambria" w:cs="Arial"/>
        </w:rPr>
        <w:t>075.463.116-83</w:t>
      </w:r>
      <w:r w:rsidRPr="00422712">
        <w:rPr>
          <w:rFonts w:ascii="Cambria" w:hAnsi="Cambria" w:cs="Arial"/>
        </w:rPr>
        <w:t>, conforme quadro abaixo:</w:t>
      </w:r>
    </w:p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4"/>
        <w:gridCol w:w="992"/>
        <w:gridCol w:w="1064"/>
        <w:gridCol w:w="921"/>
        <w:gridCol w:w="1173"/>
        <w:gridCol w:w="953"/>
        <w:gridCol w:w="1173"/>
        <w:gridCol w:w="1040"/>
      </w:tblGrid>
      <w:tr w:rsidR="00303269" w:rsidRPr="003023DC" w:rsidTr="009739C0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b/>
                <w:sz w:val="16"/>
                <w:szCs w:val="16"/>
              </w:rPr>
              <w:t>DESCRIÇÃO DO ITEM</w:t>
            </w:r>
          </w:p>
        </w:tc>
        <w:tc>
          <w:tcPr>
            <w:tcW w:w="73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b/>
                <w:sz w:val="16"/>
                <w:szCs w:val="16"/>
              </w:rPr>
              <w:t>QUANTIDADE/ VALOR</w:t>
            </w:r>
          </w:p>
        </w:tc>
      </w:tr>
      <w:tr w:rsidR="00303269" w:rsidRPr="003023DC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Limite decorrente de adesões</w:t>
            </w:r>
          </w:p>
        </w:tc>
      </w:tr>
      <w:tr w:rsidR="00303269" w:rsidRPr="003023DC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3023DC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3023DC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3023DC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Unitário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3023DC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3023DC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3023DC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3023DC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3023DC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3023DC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</w:tr>
      <w:tr w:rsidR="003023DC" w:rsidRPr="003023DC" w:rsidTr="003023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02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 xml:space="preserve">Bebida sem lactose, embalagem 400 gramas -  </w:t>
            </w: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fórmula  infantil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sem  lactose,  contendo vitaminas,  minerais  e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oligoelementos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necessários  ao  bom  desenvolvimento  e crescimento,  contém  nucleotídeos  e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lepufas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ácidos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gráxos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poliinsaturados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de cadeia longa, 66  kcal/  100ml.  </w:t>
            </w: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Validade  mínima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igual  ou superior  a  80%  do  prazo  total  de  validade contado a partir da data de sua fabricação. </w:t>
            </w:r>
            <w:r w:rsidRPr="003023DC">
              <w:rPr>
                <w:rFonts w:ascii="Cambria" w:hAnsi="Cambria"/>
                <w:sz w:val="16"/>
                <w:szCs w:val="16"/>
              </w:rPr>
              <w:lastRenderedPageBreak/>
              <w:t>Referência APTAMIL SOJA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170.000,00</w:t>
            </w:r>
          </w:p>
        </w:tc>
      </w:tr>
      <w:tr w:rsidR="003023DC" w:rsidRPr="003023DC" w:rsidTr="003023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03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jc w:val="both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Alimento  dietético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-  fórmula infantil à base de proteína de soja, sem lactose, com  ou  sem  sacarose,  acrescida  de  L-metionina,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acondiconado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em  embalagem  de 400g. Validade mínima igual ou superior a 80% do prazo total de validade contado a partir da data de sua fabricação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155.000,00</w:t>
            </w:r>
          </w:p>
        </w:tc>
      </w:tr>
      <w:tr w:rsidR="003023DC" w:rsidRPr="003023DC" w:rsidTr="003023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04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jc w:val="both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Alimento  dietético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-  fórmula infantil à base de proteína de soja, sem lactose, com  ou  sem  sacarose,  acrescida  de  L-metionina,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acondiconado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em  embalagem  de 400g. Validade mínima igual ou superior a 80% do prazo total de validade contado a partir da data de sua fabricação. Referência.  </w:t>
            </w: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APTAMIL  SOJA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2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155.000,00</w:t>
            </w:r>
          </w:p>
        </w:tc>
      </w:tr>
      <w:tr w:rsidR="003023DC" w:rsidRPr="003023DC" w:rsidTr="003023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05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 xml:space="preserve">Leite em pó, base de leite de vaca, para alimentação de lactentes no 1º e 2º semestres </w:t>
            </w: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de  vida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,  enriquecido  com  1mg  por  100kcal, contando com mínimo 60kcl por 100ml de leite reconstituído,  acondicionado  embalagem mínimo  400g;  produto  deverá  conter  8mg  de vitamina  C  por  100Kcal,  no  mínimo,  caso  o ferro utilizado para o enriquecimento esteja na forma "sal de ferro", acrescido ou não de amido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pré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gelatinizado.  </w:t>
            </w:r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Validade  mínima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 igual  ou superior  a  80%  do  prazo  total  de  validade contado a partir da data de sua fabricação. Referência NAN 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96.000,00</w:t>
            </w:r>
          </w:p>
        </w:tc>
      </w:tr>
      <w:tr w:rsidR="003023DC" w:rsidRPr="003023DC" w:rsidTr="003023D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23DC" w:rsidRPr="003023DC" w:rsidRDefault="003023DC" w:rsidP="003023D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 xml:space="preserve">Dieta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semi-elementar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 e   </w:t>
            </w:r>
            <w:proofErr w:type="spellStart"/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hipoalergênica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,   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à   base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deproteína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extensamente  hidrolisada   de   soro  de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leite,TCM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,  óleos vegetais   incluindo   óleo de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Mortierellaalpina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 -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LCPufas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 (ARA   e   DHA)   e   de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peixe,maltodextrina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, vitaminas, minerais e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oligoelementos.Isento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de lactose, sacarose, frutose e glúten.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Apresentabaixa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osmolaridade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, ótima tolerabilidade e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aceitação.Alimentação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de lactentes e crianças que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apresentemalergia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 à   proteína   do   leite   de   vaca   e/ou   de   </w:t>
            </w:r>
            <w:proofErr w:type="spellStart"/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>soja,distúrbios</w:t>
            </w:r>
            <w:proofErr w:type="spellEnd"/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 absortivos ou outras condições clínicas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querequerem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  terapia   nutricional   com   dieta   ou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fórmulasemi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-elementar e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hipoalergênica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. Densidade calórica66 Kcal/100ml. Possui 11 % de proteínas (100%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deproteína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extensamente hidrolisada do soro do leite debaixo peso molecular), 41% de carboidratos (100%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demaltodextrina</w:t>
            </w:r>
            <w:proofErr w:type="spellEnd"/>
            <w:proofErr w:type="gramStart"/>
            <w:r w:rsidRPr="003023DC">
              <w:rPr>
                <w:rFonts w:ascii="Cambria" w:hAnsi="Cambria"/>
                <w:sz w:val="16"/>
                <w:szCs w:val="16"/>
              </w:rPr>
              <w:t xml:space="preserve">),   </w:t>
            </w:r>
            <w:proofErr w:type="gramEnd"/>
            <w:r w:rsidRPr="003023DC">
              <w:rPr>
                <w:rFonts w:ascii="Cambria" w:hAnsi="Cambria"/>
                <w:sz w:val="16"/>
                <w:szCs w:val="16"/>
              </w:rPr>
              <w:t xml:space="preserve">48%   de   lipídios   (50%   de   TCM   -triglicérides de cadeia média, 49% óleos vegetais e1% de óleo de peixe) e outras suplementações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comonucleotídeos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>,   taurina,   L-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carnitina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,   colina   e  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inositol.Embalagem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400gr. Referência: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Pregomin</w:t>
            </w:r>
            <w:proofErr w:type="spellEnd"/>
            <w:r w:rsidRPr="003023D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3023DC">
              <w:rPr>
                <w:rFonts w:ascii="Cambria" w:hAnsi="Cambria"/>
                <w:sz w:val="16"/>
                <w:szCs w:val="16"/>
              </w:rPr>
              <w:t>Pept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3DC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98.600,00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98.600,00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023DC" w:rsidRPr="003023DC" w:rsidRDefault="003023DC" w:rsidP="003023D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023DC">
              <w:rPr>
                <w:rFonts w:ascii="Cambria" w:hAnsi="Cambria" w:cs="Calibri"/>
                <w:color w:val="000000"/>
                <w:sz w:val="16"/>
                <w:szCs w:val="16"/>
              </w:rPr>
              <w:t>493.000,00</w:t>
            </w:r>
          </w:p>
        </w:tc>
      </w:tr>
    </w:tbl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01 </w:t>
      </w:r>
      <w:r w:rsidRPr="00422712">
        <w:rPr>
          <w:rFonts w:ascii="Cambria" w:hAnsi="Cambria"/>
          <w:b/>
          <w:szCs w:val="24"/>
        </w:rPr>
        <w:noBreakHyphen/>
        <w:t xml:space="preserve"> DO OBJETO:</w:t>
      </w: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lastRenderedPageBreak/>
        <w:t xml:space="preserve">I </w:t>
      </w:r>
      <w:r w:rsidRPr="00422712">
        <w:rPr>
          <w:rFonts w:ascii="Cambria" w:hAnsi="Cambria"/>
        </w:rPr>
        <w:noBreakHyphen/>
        <w:t xml:space="preserve"> Os objetos do fornecimento são os produtos constantes </w:t>
      </w:r>
      <w:r w:rsidR="00772ACD" w:rsidRPr="00422712">
        <w:rPr>
          <w:rFonts w:ascii="Cambria" w:hAnsi="Cambria"/>
        </w:rPr>
        <w:t>do quadro acima</w:t>
      </w:r>
      <w:r w:rsidRPr="00422712">
        <w:rPr>
          <w:rFonts w:ascii="Cambria" w:hAnsi="Cambria"/>
        </w:rPr>
        <w:t>, em que são discriminados, a apresentação de cada produto, o consumo estimado e o prazo para entrega.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02 </w:t>
      </w:r>
      <w:r w:rsidRPr="00422712">
        <w:rPr>
          <w:rFonts w:ascii="Cambria" w:hAnsi="Cambria"/>
          <w:b/>
          <w:szCs w:val="24"/>
        </w:rPr>
        <w:noBreakHyphen/>
        <w:t xml:space="preserve"> DA VALIDADE DO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03 </w:t>
      </w:r>
      <w:r w:rsidRPr="00422712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04 </w:t>
      </w:r>
      <w:r w:rsidRPr="00422712">
        <w:rPr>
          <w:rFonts w:ascii="Cambria" w:hAnsi="Cambria"/>
          <w:b/>
          <w:szCs w:val="24"/>
        </w:rPr>
        <w:noBreakHyphen/>
        <w:t xml:space="preserve"> DO PREÇO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o presente instrumento de compromisso.</w:t>
      </w:r>
    </w:p>
    <w:p w:rsidR="006E6714" w:rsidRPr="00422712" w:rsidRDefault="006E6714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 xml:space="preserve"> pelas empresas detentoras da presente Ata, as quais também a integram.</w:t>
      </w:r>
    </w:p>
    <w:p w:rsidR="006E6714" w:rsidRPr="00422712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05 </w:t>
      </w:r>
      <w:r w:rsidRPr="00422712">
        <w:rPr>
          <w:rFonts w:ascii="Cambria" w:hAnsi="Cambria"/>
          <w:b/>
          <w:szCs w:val="24"/>
        </w:rPr>
        <w:noBreakHyphen/>
        <w:t xml:space="preserve"> DO LOCAL E PRAZO DE ENTREGA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06 </w:t>
      </w:r>
      <w:r w:rsidRPr="00422712">
        <w:rPr>
          <w:rFonts w:ascii="Cambria" w:hAnsi="Cambria"/>
          <w:b/>
          <w:szCs w:val="24"/>
        </w:rPr>
        <w:noBreakHyphen/>
        <w:t xml:space="preserve"> DO PAGAMENTO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712">
        <w:rPr>
          <w:rFonts w:ascii="Cambria" w:hAnsi="Cambria"/>
          <w:bCs/>
          <w:szCs w:val="24"/>
        </w:rPr>
        <w:t xml:space="preserve">em até 30 </w:t>
      </w:r>
      <w:r w:rsidRPr="00422712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422712">
        <w:rPr>
          <w:rFonts w:ascii="Cambria" w:hAnsi="Cambria"/>
          <w:szCs w:val="24"/>
        </w:rPr>
        <w:t>definitivo pela unidade requisitante</w:t>
      </w:r>
      <w:r w:rsidRPr="00422712">
        <w:rPr>
          <w:rFonts w:ascii="Cambria" w:hAnsi="Cambria"/>
          <w:bCs/>
          <w:szCs w:val="24"/>
        </w:rPr>
        <w:t xml:space="preserve"> do objeto, </w:t>
      </w:r>
      <w:r w:rsidRPr="00422712">
        <w:rPr>
          <w:rFonts w:ascii="Cambria" w:hAnsi="Cambria"/>
          <w:szCs w:val="24"/>
        </w:rPr>
        <w:t>mediante apresentação da Nota Fiscal.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 - A Nota Fiscal /Fatura Discriminativa deverá ser apresentada conforme descrito no Anexo III – Termo de referência.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55781A" w:rsidRPr="007C2025" w:rsidRDefault="009F5698" w:rsidP="0055781A">
      <w:pPr>
        <w:pStyle w:val="Standard"/>
        <w:jc w:val="both"/>
        <w:rPr>
          <w:rFonts w:ascii="Cambria" w:hAnsi="Cambria" w:cs="Arial"/>
        </w:rPr>
      </w:pPr>
      <w:r w:rsidRPr="00422712">
        <w:rPr>
          <w:rFonts w:ascii="Cambria" w:hAnsi="Cambria"/>
        </w:rPr>
        <w:t xml:space="preserve">VIII - </w:t>
      </w:r>
      <w:r w:rsidR="0055781A" w:rsidRPr="007C202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r w:rsidRPr="007C2025">
        <w:rPr>
          <w:rFonts w:ascii="Cambria" w:hAnsi="Cambria" w:cs="Arial"/>
          <w:b/>
          <w:bCs/>
        </w:rPr>
        <w:t>EM = N x VP x I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C2025">
        <w:rPr>
          <w:rFonts w:ascii="Cambria" w:hAnsi="Cambria" w:cs="Arial"/>
          <w:b/>
          <w:bCs/>
        </w:rPr>
        <w:t>onde</w:t>
      </w:r>
      <w:proofErr w:type="gramEnd"/>
      <w:r w:rsidRPr="007C2025">
        <w:rPr>
          <w:rFonts w:ascii="Cambria" w:hAnsi="Cambria" w:cs="Arial"/>
          <w:b/>
          <w:bCs/>
        </w:rPr>
        <w:t>: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EM =</w:t>
      </w:r>
      <w:r w:rsidRPr="007C2025">
        <w:rPr>
          <w:rFonts w:ascii="Cambria" w:hAnsi="Cambria" w:cs="Arial"/>
        </w:rPr>
        <w:t xml:space="preserve"> Encargos moratórios;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VP =</w:t>
      </w:r>
      <w:r w:rsidRPr="007C2025">
        <w:rPr>
          <w:rFonts w:ascii="Cambria" w:hAnsi="Cambria" w:cs="Arial"/>
        </w:rPr>
        <w:t xml:space="preserve"> Valor da parcela em atraso;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N =</w:t>
      </w:r>
      <w:r w:rsidRPr="007C2025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</w:t>
      </w:r>
      <w:r w:rsidRPr="007C2025">
        <w:rPr>
          <w:rFonts w:ascii="Cambria" w:hAnsi="Cambria" w:cs="Arial"/>
        </w:rPr>
        <w:t xml:space="preserve"> Índice de compensação financeira, assim apurado: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 (</w:t>
      </w:r>
      <w:r w:rsidRPr="007C2025">
        <w:rPr>
          <w:rFonts w:ascii="Cambria" w:hAnsi="Cambria" w:cs="Arial"/>
          <w:b/>
          <w:bCs/>
          <w:u w:val="single"/>
        </w:rPr>
        <w:t>TX / 100</w:t>
      </w:r>
      <w:r w:rsidRPr="007C2025">
        <w:rPr>
          <w:rFonts w:ascii="Cambria" w:hAnsi="Cambria" w:cs="Arial"/>
          <w:b/>
          <w:bCs/>
        </w:rPr>
        <w:t>)</w:t>
      </w: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eastAsia="Arial" w:hAnsi="Cambria" w:cs="Arial"/>
          <w:b/>
          <w:bCs/>
        </w:rPr>
        <w:t xml:space="preserve">    </w:t>
      </w:r>
      <w:r w:rsidRPr="007C2025">
        <w:rPr>
          <w:rFonts w:ascii="Cambria" w:hAnsi="Cambria" w:cs="Arial"/>
          <w:b/>
          <w:bCs/>
        </w:rPr>
        <w:t>30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  <w:r w:rsidRPr="007C2025">
        <w:rPr>
          <w:rFonts w:ascii="Cambria" w:hAnsi="Cambria" w:cs="Arial"/>
          <w:b/>
          <w:bCs/>
        </w:rPr>
        <w:t xml:space="preserve">TX = </w:t>
      </w:r>
      <w:r w:rsidRPr="007C2025">
        <w:rPr>
          <w:rFonts w:ascii="Cambria" w:hAnsi="Cambria" w:cs="Arial"/>
        </w:rPr>
        <w:t>Percentual da taxa de juros de mora mensal definida no edital/contrato.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07 </w:t>
      </w:r>
      <w:r w:rsidRPr="00422712">
        <w:rPr>
          <w:rFonts w:ascii="Cambria" w:hAnsi="Cambria"/>
          <w:b/>
          <w:szCs w:val="24"/>
        </w:rPr>
        <w:noBreakHyphen/>
        <w:t xml:space="preserve"> DAS CONDIÇÕES DE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422712">
        <w:rPr>
          <w:rFonts w:ascii="Cambria" w:hAnsi="Cambria"/>
          <w:szCs w:val="24"/>
        </w:rPr>
        <w:t xml:space="preserve"> úteis</w:t>
      </w:r>
      <w:r w:rsidRPr="00422712">
        <w:rPr>
          <w:rFonts w:ascii="Cambria" w:hAnsi="Cambria"/>
          <w:szCs w:val="24"/>
        </w:rPr>
        <w:t>, independentemente da aplicação das penalidades cabíveis.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IV </w:t>
      </w:r>
      <w:r w:rsidRPr="00422712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 </w:t>
      </w:r>
      <w:r w:rsidRPr="00422712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</w:t>
      </w:r>
      <w:r w:rsidRPr="00422712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VII </w:t>
      </w:r>
      <w:r w:rsidRPr="00422712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szCs w:val="24"/>
        </w:rPr>
      </w:pPr>
      <w:bookmarkStart w:id="1" w:name="__DdeLink__10159_1208364177"/>
      <w:bookmarkEnd w:id="1"/>
      <w:r w:rsidRPr="00422712">
        <w:rPr>
          <w:rFonts w:ascii="Cambria" w:hAnsi="Cambria"/>
          <w:b/>
          <w:szCs w:val="24"/>
        </w:rPr>
        <w:t xml:space="preserve">08 </w:t>
      </w:r>
      <w:r w:rsidRPr="00422712">
        <w:rPr>
          <w:rFonts w:ascii="Cambria" w:hAnsi="Cambria"/>
          <w:b/>
          <w:szCs w:val="24"/>
        </w:rPr>
        <w:noBreakHyphen/>
        <w:t xml:space="preserve"> DAS PENALIDADES</w:t>
      </w:r>
    </w:p>
    <w:p w:rsidR="006E6714" w:rsidRPr="00422712" w:rsidRDefault="009F5698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22712">
        <w:rPr>
          <w:rFonts w:ascii="Cambria" w:hAnsi="Cambria"/>
          <w:szCs w:val="24"/>
        </w:rPr>
        <w:t>á</w:t>
      </w:r>
      <w:proofErr w:type="spellEnd"/>
      <w:r w:rsidRPr="00422712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A) Advertência;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2271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2271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Multa de 20% (vinte por cento) sobre o valor do saldo da Ata de Registro de Preços, nos casos: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a) inobservância do nível de qualidade dos fornecimentos;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b) transferência total ou parcial da Ata de Registro de Preços a terceiros;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 xml:space="preserve">c) subcontratação no todo ou em parte do objeto sem prévia autorização formal </w:t>
      </w:r>
      <w:r w:rsidRPr="00422712">
        <w:rPr>
          <w:rFonts w:ascii="Cambria" w:eastAsia="Symbol" w:hAnsi="Cambria" w:cs="Arial"/>
        </w:rPr>
        <w:t>do Município</w:t>
      </w:r>
      <w:r w:rsidRPr="00422712">
        <w:rPr>
          <w:rFonts w:ascii="Cambria" w:hAnsi="Cambria" w:cs="Arial"/>
        </w:rPr>
        <w:t>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descumprimento de cláusula da Ata de Registro de Preços.</w:t>
      </w: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- </w:t>
      </w:r>
      <w:r w:rsidRPr="00422712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– O licitante que não respeitar o limite do Preço Fabricante conforme Orientação </w:t>
      </w:r>
      <w:bookmarkStart w:id="2" w:name="__DdeLink__4400_2835009959"/>
      <w:r w:rsidRPr="00422712">
        <w:rPr>
          <w:rFonts w:ascii="Cambria" w:hAnsi="Cambria"/>
          <w:szCs w:val="24"/>
        </w:rPr>
        <w:t>Interpretativa</w:t>
      </w:r>
      <w:bookmarkEnd w:id="2"/>
      <w:r w:rsidRPr="00422712">
        <w:rPr>
          <w:rFonts w:ascii="Cambria" w:hAnsi="Cambria"/>
          <w:szCs w:val="24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422712">
        <w:rPr>
          <w:rStyle w:val="nfase"/>
          <w:rFonts w:ascii="Cambria" w:hAnsi="Cambria"/>
          <w:szCs w:val="24"/>
        </w:rPr>
        <w:t xml:space="preserve">Câmara de Regulação do Mercado de Medicamentos </w:t>
      </w:r>
      <w:r w:rsidRPr="00422712">
        <w:rPr>
          <w:rFonts w:ascii="Cambria" w:hAnsi="Cambria"/>
          <w:szCs w:val="24"/>
        </w:rPr>
        <w:t>e Ministério Públicos Federal e Estadual.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09 </w:t>
      </w:r>
      <w:r w:rsidRPr="00422712">
        <w:rPr>
          <w:rFonts w:ascii="Cambria" w:hAnsi="Cambria"/>
          <w:b/>
          <w:szCs w:val="24"/>
        </w:rPr>
        <w:noBreakHyphen/>
        <w:t xml:space="preserve"> DOS REAJUSTAMENTOS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422712">
        <w:rPr>
          <w:rFonts w:ascii="Cambria" w:hAnsi="Cambria"/>
          <w:szCs w:val="24"/>
        </w:rPr>
        <w:lastRenderedPageBreak/>
        <w:t xml:space="preserve">preâmbulo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10 </w:t>
      </w:r>
      <w:r w:rsidRPr="00422712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6E6714" w:rsidRPr="00422712" w:rsidRDefault="006E6714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11 </w:t>
      </w:r>
      <w:r w:rsidRPr="00422712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:rsidR="006E6714" w:rsidRPr="00422712" w:rsidRDefault="006E6714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Pela Administração, quando: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B </w:t>
      </w:r>
      <w:r w:rsidRPr="00422712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C </w:t>
      </w:r>
      <w:r w:rsidRPr="00422712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D </w:t>
      </w:r>
      <w:r w:rsidRPr="00422712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422712" w:rsidRDefault="006E6714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E </w:t>
      </w:r>
      <w:r w:rsidRPr="00422712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F </w:t>
      </w:r>
      <w:r w:rsidRPr="00422712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G </w:t>
      </w:r>
      <w:r w:rsidRPr="0042271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422712">
        <w:rPr>
          <w:rFonts w:ascii="Cambria" w:hAnsi="Cambria"/>
          <w:szCs w:val="24"/>
        </w:rPr>
        <w:lastRenderedPageBreak/>
        <w:t>oficiais do Município, considerando-se cancelado o preço registrado a partir da publicação.</w:t>
      </w:r>
    </w:p>
    <w:p w:rsidR="006E6714" w:rsidRPr="00422712" w:rsidRDefault="006E6714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:rsidR="006E6714" w:rsidRPr="00422712" w:rsidRDefault="009F5698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  <w:b/>
        </w:rPr>
        <w:t>Pelas detentoras, quando</w:t>
      </w:r>
      <w:r w:rsidRPr="0042271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422712" w:rsidRDefault="006E6714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:rsidR="006E6714" w:rsidRPr="00422712" w:rsidRDefault="009F5698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422712" w:rsidRDefault="006E6714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12 </w:t>
      </w:r>
      <w:r w:rsidRPr="00422712">
        <w:rPr>
          <w:rFonts w:ascii="Cambria" w:hAnsi="Cambria"/>
          <w:b/>
          <w:szCs w:val="24"/>
        </w:rPr>
        <w:noBreakHyphen/>
        <w:t xml:space="preserve"> DA AUTORIZAÇÃO PARA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</w:t>
      </w:r>
      <w:r w:rsidRPr="00422712">
        <w:rPr>
          <w:rFonts w:ascii="Cambria" w:hAnsi="Cambria"/>
          <w:b/>
          <w:szCs w:val="24"/>
        </w:rPr>
        <w:t xml:space="preserve"> </w:t>
      </w:r>
      <w:r w:rsidRPr="00422712">
        <w:rPr>
          <w:rFonts w:ascii="Cambria" w:hAnsi="Cambria"/>
          <w:b/>
          <w:szCs w:val="24"/>
        </w:rPr>
        <w:noBreakHyphen/>
      </w:r>
      <w:r w:rsidRPr="00422712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13- DAS DISPOSIÇÕES FINAIS</w:t>
      </w:r>
    </w:p>
    <w:p w:rsidR="006E6714" w:rsidRPr="00422712" w:rsidRDefault="0072133A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- </w:t>
      </w:r>
      <w:r w:rsidR="009F5698" w:rsidRPr="00422712">
        <w:rPr>
          <w:rFonts w:ascii="Cambria" w:hAnsi="Cambria" w:cs="Arial"/>
        </w:rPr>
        <w:t xml:space="preserve">Integram esta Ata, o edital do Pregão nº </w:t>
      </w:r>
      <w:r w:rsidR="00422712">
        <w:rPr>
          <w:rFonts w:ascii="Cambria" w:hAnsi="Cambria" w:cs="Arial"/>
        </w:rPr>
        <w:t>038/2020</w:t>
      </w:r>
      <w:r w:rsidR="009F5698" w:rsidRPr="00422712">
        <w:rPr>
          <w:rFonts w:ascii="Cambria" w:hAnsi="Cambria" w:cs="Arial"/>
        </w:rPr>
        <w:t xml:space="preserve"> e as propostas das empresas classificadas no certame supranumerado.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 - </w:t>
      </w:r>
      <w:r w:rsidR="009F5698" w:rsidRPr="00422712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III - </w:t>
      </w:r>
      <w:r w:rsidR="009F5698" w:rsidRPr="00422712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spacing w:line="200" w:lineRule="atLeast"/>
        <w:jc w:val="center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Papagaios, </w:t>
      </w:r>
      <w:r w:rsidR="009739C0">
        <w:rPr>
          <w:rFonts w:ascii="Cambria" w:hAnsi="Cambria"/>
          <w:szCs w:val="24"/>
        </w:rPr>
        <w:t>22 de junho de 2020</w:t>
      </w:r>
      <w:r w:rsidR="00795ACB">
        <w:rPr>
          <w:rFonts w:ascii="Cambria" w:hAnsi="Cambria"/>
          <w:szCs w:val="24"/>
        </w:rPr>
        <w:t>.</w:t>
      </w: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9739C0" w:rsidRDefault="009F56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9739C0">
        <w:rPr>
          <w:rFonts w:ascii="Cambria" w:hAnsi="Cambria" w:cs="Arial"/>
          <w:b/>
          <w:i/>
        </w:rPr>
        <w:t xml:space="preserve">Município de Papagaios/MG  </w:t>
      </w:r>
    </w:p>
    <w:p w:rsidR="006E6714" w:rsidRPr="00422712" w:rsidRDefault="009F56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422712">
        <w:rPr>
          <w:rFonts w:ascii="Cambria" w:hAnsi="Cambria" w:cs="Arial"/>
        </w:rPr>
        <w:t xml:space="preserve">Mário Reis </w:t>
      </w:r>
      <w:proofErr w:type="spellStart"/>
      <w:r w:rsidRPr="00422712">
        <w:rPr>
          <w:rFonts w:ascii="Cambria" w:hAnsi="Cambria" w:cs="Arial"/>
        </w:rPr>
        <w:t>Filgueiras</w:t>
      </w:r>
      <w:proofErr w:type="spellEnd"/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9739C0" w:rsidRDefault="00B8598F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DML Distribuição </w:t>
      </w:r>
      <w:proofErr w:type="spellStart"/>
      <w:r>
        <w:rPr>
          <w:rFonts w:ascii="Cambria" w:hAnsi="Cambria" w:cs="Arial"/>
          <w:b/>
          <w:i/>
        </w:rPr>
        <w:t>Ltda</w:t>
      </w:r>
      <w:proofErr w:type="spellEnd"/>
    </w:p>
    <w:p w:rsidR="006E6714" w:rsidRPr="00422712" w:rsidRDefault="009739C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B8598F">
        <w:rPr>
          <w:rFonts w:ascii="Cambria" w:hAnsi="Cambria" w:cs="Arial"/>
        </w:rPr>
        <w:t>02.858.842/0001-04</w:t>
      </w:r>
    </w:p>
    <w:sectPr w:rsidR="006E6714" w:rsidRPr="0042271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45" w:rsidRDefault="00F56945">
      <w:r>
        <w:separator/>
      </w:r>
    </w:p>
  </w:endnote>
  <w:endnote w:type="continuationSeparator" w:id="0">
    <w:p w:rsidR="00F56945" w:rsidRDefault="00F5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8D" w:rsidRDefault="006F2E8D" w:rsidP="006F2E8D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45" w:rsidRDefault="00F56945">
      <w:r>
        <w:separator/>
      </w:r>
    </w:p>
  </w:footnote>
  <w:footnote w:type="continuationSeparator" w:id="0">
    <w:p w:rsidR="00F56945" w:rsidRDefault="00F5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F2E8D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F2E8D" w:rsidRDefault="006F2E8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F2E8D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F2E8D" w:rsidRDefault="006F2E8D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828FC"/>
    <w:rsid w:val="00087A98"/>
    <w:rsid w:val="000B4597"/>
    <w:rsid w:val="00116B3D"/>
    <w:rsid w:val="001369A1"/>
    <w:rsid w:val="00183DE2"/>
    <w:rsid w:val="001B79C6"/>
    <w:rsid w:val="001F7F03"/>
    <w:rsid w:val="00200B39"/>
    <w:rsid w:val="00206F6F"/>
    <w:rsid w:val="00211DD0"/>
    <w:rsid w:val="00221784"/>
    <w:rsid w:val="002322CC"/>
    <w:rsid w:val="00237F98"/>
    <w:rsid w:val="002A3520"/>
    <w:rsid w:val="002D0061"/>
    <w:rsid w:val="002D2710"/>
    <w:rsid w:val="002E2964"/>
    <w:rsid w:val="003023DC"/>
    <w:rsid w:val="00303269"/>
    <w:rsid w:val="003726F6"/>
    <w:rsid w:val="003778D9"/>
    <w:rsid w:val="003866D5"/>
    <w:rsid w:val="00396F42"/>
    <w:rsid w:val="003A1C28"/>
    <w:rsid w:val="003C34B1"/>
    <w:rsid w:val="003F305F"/>
    <w:rsid w:val="00422712"/>
    <w:rsid w:val="004B2D94"/>
    <w:rsid w:val="004E565F"/>
    <w:rsid w:val="004E5CF9"/>
    <w:rsid w:val="00533ED4"/>
    <w:rsid w:val="00547915"/>
    <w:rsid w:val="0055781A"/>
    <w:rsid w:val="005745CC"/>
    <w:rsid w:val="005D1066"/>
    <w:rsid w:val="006554CE"/>
    <w:rsid w:val="00692B90"/>
    <w:rsid w:val="006D2552"/>
    <w:rsid w:val="006E6714"/>
    <w:rsid w:val="006E6AD6"/>
    <w:rsid w:val="006F2E8D"/>
    <w:rsid w:val="006F7A73"/>
    <w:rsid w:val="0072133A"/>
    <w:rsid w:val="00772ACD"/>
    <w:rsid w:val="00775ABD"/>
    <w:rsid w:val="00785DAC"/>
    <w:rsid w:val="00795ACB"/>
    <w:rsid w:val="00797444"/>
    <w:rsid w:val="007E0B83"/>
    <w:rsid w:val="007F7D95"/>
    <w:rsid w:val="00802215"/>
    <w:rsid w:val="008069C4"/>
    <w:rsid w:val="00810847"/>
    <w:rsid w:val="00847BDB"/>
    <w:rsid w:val="008568DB"/>
    <w:rsid w:val="00883D08"/>
    <w:rsid w:val="00887E27"/>
    <w:rsid w:val="008B432B"/>
    <w:rsid w:val="008C0670"/>
    <w:rsid w:val="008C1587"/>
    <w:rsid w:val="008F1550"/>
    <w:rsid w:val="00972D0D"/>
    <w:rsid w:val="009739C0"/>
    <w:rsid w:val="0099080E"/>
    <w:rsid w:val="009921C1"/>
    <w:rsid w:val="00997C10"/>
    <w:rsid w:val="009B289A"/>
    <w:rsid w:val="009B47BF"/>
    <w:rsid w:val="009F5698"/>
    <w:rsid w:val="00A03690"/>
    <w:rsid w:val="00A21200"/>
    <w:rsid w:val="00B1431C"/>
    <w:rsid w:val="00B15F5E"/>
    <w:rsid w:val="00B46B2A"/>
    <w:rsid w:val="00B5302D"/>
    <w:rsid w:val="00B555E5"/>
    <w:rsid w:val="00B8598F"/>
    <w:rsid w:val="00BE02E0"/>
    <w:rsid w:val="00C61D4B"/>
    <w:rsid w:val="00C85E62"/>
    <w:rsid w:val="00CE4515"/>
    <w:rsid w:val="00CF3EEE"/>
    <w:rsid w:val="00D52E5A"/>
    <w:rsid w:val="00DB38D6"/>
    <w:rsid w:val="00DB5A8D"/>
    <w:rsid w:val="00DD04CA"/>
    <w:rsid w:val="00DD38CC"/>
    <w:rsid w:val="00DE2353"/>
    <w:rsid w:val="00DE2BD1"/>
    <w:rsid w:val="00DF6B3C"/>
    <w:rsid w:val="00E05B72"/>
    <w:rsid w:val="00E0604F"/>
    <w:rsid w:val="00E31C3B"/>
    <w:rsid w:val="00E50FAD"/>
    <w:rsid w:val="00E556CA"/>
    <w:rsid w:val="00EA2ED0"/>
    <w:rsid w:val="00F2331D"/>
    <w:rsid w:val="00F52FCA"/>
    <w:rsid w:val="00F5637D"/>
    <w:rsid w:val="00F56945"/>
    <w:rsid w:val="00F6410D"/>
    <w:rsid w:val="00F94F04"/>
    <w:rsid w:val="00FB31B9"/>
    <w:rsid w:val="00FB755C"/>
    <w:rsid w:val="00FC62DB"/>
    <w:rsid w:val="00FD6EB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  <w:style w:type="paragraph" w:customStyle="1" w:styleId="Standard">
    <w:name w:val="Standard"/>
    <w:rsid w:val="0055781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2604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2020-06-22T14:12:00Z</cp:lastPrinted>
  <dcterms:created xsi:type="dcterms:W3CDTF">2020-06-22T14:10:00Z</dcterms:created>
  <dcterms:modified xsi:type="dcterms:W3CDTF">2020-06-22T14:13:00Z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