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DFD" w:rsidRPr="00C54E59" w:rsidRDefault="00A21D67">
      <w:pPr>
        <w:jc w:val="both"/>
        <w:rPr>
          <w:rFonts w:ascii="Cambria" w:hAnsi="Cambria" w:cs="Arial"/>
          <w:b/>
        </w:rPr>
      </w:pPr>
      <w:r w:rsidRPr="00C54E59">
        <w:rPr>
          <w:rFonts w:ascii="Cambria" w:hAnsi="Cambria" w:cs="Arial"/>
          <w:b/>
        </w:rPr>
        <w:t xml:space="preserve">ATA DE REGISTRO DE PREÇOS Nº 065/2019 </w:t>
      </w:r>
    </w:p>
    <w:p w:rsidR="00513DFD" w:rsidRPr="00C54E59" w:rsidRDefault="00513DFD">
      <w:pPr>
        <w:jc w:val="both"/>
        <w:rPr>
          <w:rFonts w:ascii="Cambria" w:hAnsi="Cambria" w:cs="Arial"/>
          <w:b/>
        </w:rPr>
      </w:pPr>
    </w:p>
    <w:p w:rsidR="00513DFD" w:rsidRPr="00C54E59" w:rsidRDefault="00513DFD">
      <w:pPr>
        <w:jc w:val="both"/>
        <w:rPr>
          <w:rFonts w:ascii="Cambria" w:hAnsi="Cambria" w:cs="Arial"/>
          <w:b/>
        </w:rPr>
      </w:pPr>
    </w:p>
    <w:p w:rsidR="00513DFD" w:rsidRPr="00C54E59" w:rsidRDefault="00A21D67">
      <w:pPr>
        <w:jc w:val="both"/>
        <w:rPr>
          <w:rFonts w:ascii="Cambria" w:hAnsi="Cambria" w:cs="Arial"/>
          <w:b/>
        </w:rPr>
      </w:pPr>
      <w:r w:rsidRPr="00C54E59">
        <w:rPr>
          <w:rFonts w:ascii="Cambria" w:hAnsi="Cambria" w:cs="Arial"/>
          <w:b/>
        </w:rPr>
        <w:t>PREGÃO Nº 084/2019.</w:t>
      </w:r>
    </w:p>
    <w:p w:rsidR="00513DFD" w:rsidRPr="00C54E59" w:rsidRDefault="00A21D67">
      <w:pPr>
        <w:jc w:val="both"/>
        <w:rPr>
          <w:rFonts w:ascii="Cambria" w:hAnsi="Cambria" w:cs="Arial"/>
          <w:b/>
        </w:rPr>
      </w:pPr>
      <w:r w:rsidRPr="00C54E59">
        <w:rPr>
          <w:rFonts w:ascii="Cambria" w:hAnsi="Cambria" w:cs="Arial"/>
          <w:b/>
        </w:rPr>
        <w:t>PROCESSO LICITATÓRIO Nº 131/2019.</w:t>
      </w:r>
    </w:p>
    <w:p w:rsidR="00513DFD" w:rsidRPr="00C54E59" w:rsidRDefault="00513DFD">
      <w:pPr>
        <w:jc w:val="both"/>
        <w:rPr>
          <w:rFonts w:ascii="Cambria" w:hAnsi="Cambria" w:cs="Arial"/>
          <w:b/>
        </w:rPr>
      </w:pPr>
    </w:p>
    <w:p w:rsidR="00513DFD" w:rsidRPr="00C54E59" w:rsidRDefault="00513DFD">
      <w:pPr>
        <w:jc w:val="both"/>
        <w:rPr>
          <w:rFonts w:ascii="Cambria" w:hAnsi="Cambria" w:cs="Arial"/>
          <w:b/>
        </w:rPr>
      </w:pPr>
    </w:p>
    <w:p w:rsidR="00513DFD" w:rsidRPr="00C54E59" w:rsidRDefault="00A21D67">
      <w:pPr>
        <w:jc w:val="both"/>
        <w:rPr>
          <w:rFonts w:ascii="Cambria" w:hAnsi="Cambria" w:cs="Arial"/>
          <w:b/>
        </w:rPr>
      </w:pPr>
      <w:r w:rsidRPr="00C54E59">
        <w:rPr>
          <w:rFonts w:ascii="Cambria" w:hAnsi="Cambria" w:cs="Arial"/>
          <w:b/>
        </w:rPr>
        <w:t>VALIDADE: 12 meses</w:t>
      </w:r>
    </w:p>
    <w:p w:rsidR="00513DFD" w:rsidRPr="00C54E59" w:rsidRDefault="00513DFD">
      <w:pPr>
        <w:jc w:val="both"/>
        <w:rPr>
          <w:rFonts w:ascii="Cambria" w:hAnsi="Cambria" w:cs="Arial"/>
        </w:rPr>
      </w:pPr>
    </w:p>
    <w:p w:rsidR="00513DFD" w:rsidRPr="00C54E59" w:rsidRDefault="00A21D67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/>
          <w:sz w:val="24"/>
          <w:szCs w:val="24"/>
        </w:rPr>
      </w:pPr>
      <w:r w:rsidRPr="00C54E59">
        <w:rPr>
          <w:rFonts w:ascii="Cambria" w:hAnsi="Cambria"/>
          <w:sz w:val="24"/>
          <w:szCs w:val="24"/>
        </w:rPr>
        <w:t>Aos</w:t>
      </w:r>
      <w:r w:rsidR="00BD1CB5" w:rsidRPr="00C54E59">
        <w:rPr>
          <w:rFonts w:ascii="Cambria" w:hAnsi="Cambria"/>
          <w:sz w:val="24"/>
          <w:szCs w:val="24"/>
          <w:lang w:val="pt-BR"/>
        </w:rPr>
        <w:t xml:space="preserve"> 02 (dois) </w:t>
      </w:r>
      <w:r w:rsidRPr="00C54E59">
        <w:rPr>
          <w:rFonts w:ascii="Cambria" w:hAnsi="Cambria"/>
          <w:sz w:val="24"/>
          <w:szCs w:val="24"/>
        </w:rPr>
        <w:t xml:space="preserve">dias do mês de </w:t>
      </w:r>
      <w:r w:rsidR="00BD1CB5" w:rsidRPr="00C54E59">
        <w:rPr>
          <w:rFonts w:ascii="Cambria" w:hAnsi="Cambria"/>
          <w:sz w:val="24"/>
          <w:szCs w:val="24"/>
          <w:lang w:val="pt-BR"/>
        </w:rPr>
        <w:t>janeiro de 2020</w:t>
      </w:r>
      <w:r w:rsidRPr="00C54E59">
        <w:rPr>
          <w:rFonts w:ascii="Cambria" w:hAnsi="Cambria"/>
          <w:sz w:val="24"/>
          <w:szCs w:val="24"/>
        </w:rPr>
        <w:t xml:space="preserve">, na sala de licitações, na sede da Prefeitura Municipal, situada na </w:t>
      </w:r>
      <w:r w:rsidR="00C506AE" w:rsidRPr="00C54E59">
        <w:rPr>
          <w:rFonts w:ascii="Cambria" w:hAnsi="Cambria"/>
          <w:sz w:val="24"/>
          <w:szCs w:val="24"/>
          <w:lang w:val="pt-BR"/>
        </w:rPr>
        <w:t>Avenida Francisco Valadares da Fonseca, nº. 250, bairro Vasco Lopes, Papagaios/MG, CEP 35.669-000</w:t>
      </w:r>
      <w:r w:rsidRPr="00C54E59">
        <w:rPr>
          <w:rFonts w:ascii="Cambria" w:hAnsi="Cambria"/>
          <w:sz w:val="24"/>
          <w:szCs w:val="24"/>
        </w:rPr>
        <w:t xml:space="preserve">, o Exmo. Sr. Prefeito Municipal, Sr. </w:t>
      </w:r>
      <w:r w:rsidR="00403CCB" w:rsidRPr="00C54E59">
        <w:rPr>
          <w:rFonts w:ascii="Cambria" w:hAnsi="Cambria"/>
          <w:sz w:val="24"/>
          <w:szCs w:val="24"/>
          <w:lang w:val="pt-BR"/>
        </w:rPr>
        <w:t>Mário Reis Filgueiras</w:t>
      </w:r>
      <w:r w:rsidRPr="00C54E59">
        <w:rPr>
          <w:rFonts w:ascii="Cambria" w:hAnsi="Cambria"/>
          <w:sz w:val="24"/>
          <w:szCs w:val="24"/>
        </w:rPr>
        <w:t xml:space="preserve">, nos termos do art. 15 da Lei Federal 8.666/93, da Lei 10.250/2002, das demais normas legais aplicáveis, em face da classificação das propostas apresentadas no PREGÃO PARA REGISTRO DE PREÇOS Nº 084/2019 por deliberação do pregoeiro oficial e equipe de apoio, e por ele homologada conforme processo nº 131/2019 RESOLVE registrar os preços para os fornecimentos constantes nos anexos desta ata, beneficiário </w:t>
      </w:r>
      <w:r w:rsidR="00DB4CBF">
        <w:rPr>
          <w:rFonts w:ascii="Cambria" w:hAnsi="Cambria"/>
          <w:b/>
          <w:sz w:val="24"/>
          <w:szCs w:val="24"/>
          <w:lang w:val="pt-BR"/>
        </w:rPr>
        <w:t>JADAPAX ASSISTENCIA FAMILIAR DA FUNERÁRIA SÃO JOSÉ LTDA</w:t>
      </w:r>
      <w:r w:rsidR="00D2431B" w:rsidRPr="00C54E59">
        <w:rPr>
          <w:rFonts w:ascii="Cambria" w:hAnsi="Cambria"/>
          <w:sz w:val="24"/>
          <w:szCs w:val="24"/>
        </w:rPr>
        <w:t xml:space="preserve">, localizado na </w:t>
      </w:r>
      <w:r w:rsidR="00FF68BE">
        <w:rPr>
          <w:rFonts w:ascii="Cambria" w:hAnsi="Cambria"/>
          <w:sz w:val="24"/>
          <w:szCs w:val="24"/>
          <w:lang w:val="pt-BR"/>
        </w:rPr>
        <w:t>Rua Arthur Silva Bernardes, nº. 230, Centro, Papagaios/MG, CEP 35.669-000</w:t>
      </w:r>
      <w:r w:rsidR="00D2431B" w:rsidRPr="00C54E59">
        <w:rPr>
          <w:rFonts w:ascii="Cambria" w:hAnsi="Cambria"/>
          <w:sz w:val="24"/>
          <w:szCs w:val="24"/>
        </w:rPr>
        <w:t xml:space="preserve">, cujo CNPJ é </w:t>
      </w:r>
      <w:r w:rsidR="00FF68BE">
        <w:rPr>
          <w:rFonts w:ascii="Cambria" w:hAnsi="Cambria"/>
          <w:sz w:val="24"/>
          <w:szCs w:val="24"/>
          <w:lang w:val="pt-BR"/>
        </w:rPr>
        <w:t>00.729.215/0014-62</w:t>
      </w:r>
      <w:r w:rsidR="00D2431B" w:rsidRPr="00C54E59">
        <w:rPr>
          <w:rFonts w:ascii="Cambria" w:hAnsi="Cambria"/>
          <w:sz w:val="24"/>
          <w:szCs w:val="24"/>
        </w:rPr>
        <w:t xml:space="preserve">, neste ato representado por </w:t>
      </w:r>
      <w:r w:rsidR="008F3550">
        <w:rPr>
          <w:rFonts w:ascii="Cambria" w:hAnsi="Cambria"/>
          <w:sz w:val="24"/>
          <w:szCs w:val="24"/>
          <w:lang w:val="pt-BR"/>
        </w:rPr>
        <w:t>Marcelino Alvarenga Silva</w:t>
      </w:r>
      <w:r w:rsidR="00D2431B" w:rsidRPr="00C54E59">
        <w:rPr>
          <w:rFonts w:ascii="Cambria" w:hAnsi="Cambria"/>
          <w:sz w:val="24"/>
          <w:szCs w:val="24"/>
          <w:lang w:val="pt-BR"/>
        </w:rPr>
        <w:t xml:space="preserve">, inscrito no CPF/MF sob o nº. </w:t>
      </w:r>
      <w:r w:rsidR="004A4191">
        <w:rPr>
          <w:rFonts w:ascii="Cambria" w:hAnsi="Cambria"/>
          <w:sz w:val="24"/>
          <w:szCs w:val="24"/>
          <w:lang w:val="pt-BR"/>
        </w:rPr>
        <w:t>039.776.666-14</w:t>
      </w:r>
      <w:r w:rsidR="00D2431B" w:rsidRPr="00C54E59">
        <w:rPr>
          <w:rFonts w:ascii="Cambria" w:hAnsi="Cambria"/>
          <w:sz w:val="24"/>
          <w:szCs w:val="24"/>
        </w:rPr>
        <w:t>, conforme quadro abaixo</w:t>
      </w:r>
      <w:r w:rsidRPr="00C54E59">
        <w:rPr>
          <w:rFonts w:ascii="Cambria" w:hAnsi="Cambria"/>
          <w:sz w:val="24"/>
          <w:szCs w:val="24"/>
        </w:rPr>
        <w:t>:</w:t>
      </w:r>
    </w:p>
    <w:p w:rsidR="00513DFD" w:rsidRPr="00C54E59" w:rsidRDefault="00513DFD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/>
          <w:sz w:val="24"/>
          <w:szCs w:val="24"/>
        </w:rPr>
      </w:pPr>
    </w:p>
    <w:tbl>
      <w:tblPr>
        <w:tblW w:w="92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80"/>
        <w:gridCol w:w="937"/>
        <w:gridCol w:w="940"/>
        <w:gridCol w:w="1012"/>
        <w:gridCol w:w="937"/>
        <w:gridCol w:w="1001"/>
        <w:gridCol w:w="937"/>
        <w:gridCol w:w="1096"/>
      </w:tblGrid>
      <w:tr w:rsidR="008B72ED" w:rsidRPr="008B72ED" w:rsidTr="00C54E59">
        <w:trPr>
          <w:trHeight w:val="195"/>
        </w:trPr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:rsidR="008B72ED" w:rsidRPr="008B72ED" w:rsidRDefault="008B72ED" w:rsidP="008B72ED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:rsidR="008B72ED" w:rsidRPr="008B72ED" w:rsidRDefault="008B72ED" w:rsidP="008B72E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6860" w:type="dxa"/>
            <w:gridSpan w:val="7"/>
            <w:shd w:val="clear" w:color="auto" w:fill="auto"/>
            <w:vAlign w:val="center"/>
            <w:hideMark/>
          </w:tcPr>
          <w:p w:rsidR="008B72ED" w:rsidRPr="008B72ED" w:rsidRDefault="008B72ED" w:rsidP="008B72ED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QUANTIDADE/ VALOR</w:t>
            </w:r>
          </w:p>
        </w:tc>
      </w:tr>
      <w:tr w:rsidR="008B72ED" w:rsidRPr="008B72ED" w:rsidTr="006561DC">
        <w:trPr>
          <w:trHeight w:val="195"/>
        </w:trPr>
        <w:tc>
          <w:tcPr>
            <w:tcW w:w="569" w:type="dxa"/>
            <w:vMerge/>
            <w:vAlign w:val="center"/>
            <w:hideMark/>
          </w:tcPr>
          <w:p w:rsidR="008B72ED" w:rsidRPr="008B72ED" w:rsidRDefault="008B72ED" w:rsidP="008B72ED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8B72ED" w:rsidRPr="008B72ED" w:rsidRDefault="008B72ED" w:rsidP="008B72ED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89" w:type="dxa"/>
            <w:gridSpan w:val="3"/>
            <w:shd w:val="clear" w:color="000000" w:fill="BFBFBF"/>
            <w:vAlign w:val="center"/>
            <w:hideMark/>
          </w:tcPr>
          <w:p w:rsidR="008B72ED" w:rsidRPr="008B72ED" w:rsidRDefault="008B72ED" w:rsidP="008B72E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Órgão gerenciador</w:t>
            </w:r>
          </w:p>
        </w:tc>
        <w:tc>
          <w:tcPr>
            <w:tcW w:w="1938" w:type="dxa"/>
            <w:gridSpan w:val="2"/>
            <w:shd w:val="clear" w:color="000000" w:fill="BFBFBF"/>
            <w:vAlign w:val="center"/>
            <w:hideMark/>
          </w:tcPr>
          <w:p w:rsidR="008B72ED" w:rsidRPr="008B72ED" w:rsidRDefault="008B72ED" w:rsidP="008B72E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Total a ser registrada e limite por adesão</w:t>
            </w:r>
          </w:p>
        </w:tc>
        <w:tc>
          <w:tcPr>
            <w:tcW w:w="2033" w:type="dxa"/>
            <w:gridSpan w:val="2"/>
            <w:shd w:val="clear" w:color="000000" w:fill="BFBFBF"/>
            <w:vAlign w:val="center"/>
            <w:hideMark/>
          </w:tcPr>
          <w:p w:rsidR="008B72ED" w:rsidRPr="008B72ED" w:rsidRDefault="008B72ED" w:rsidP="008B72E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Limite decorrente de adesões</w:t>
            </w:r>
          </w:p>
        </w:tc>
      </w:tr>
      <w:tr w:rsidR="00C54E59" w:rsidRPr="004436BE" w:rsidTr="006561DC">
        <w:trPr>
          <w:trHeight w:val="281"/>
        </w:trPr>
        <w:tc>
          <w:tcPr>
            <w:tcW w:w="569" w:type="dxa"/>
            <w:vMerge/>
            <w:vAlign w:val="center"/>
            <w:hideMark/>
          </w:tcPr>
          <w:p w:rsidR="008B72ED" w:rsidRPr="008B72ED" w:rsidRDefault="008B72ED" w:rsidP="008B72ED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8B72ED" w:rsidRPr="008B72ED" w:rsidRDefault="008B72ED" w:rsidP="008B72ED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 w:val="restart"/>
            <w:shd w:val="clear" w:color="000000" w:fill="D9D9D9"/>
            <w:vAlign w:val="center"/>
            <w:hideMark/>
          </w:tcPr>
          <w:p w:rsidR="008B72ED" w:rsidRPr="008B72ED" w:rsidRDefault="008B72ED" w:rsidP="008B72E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Qtde Estimada</w:t>
            </w:r>
          </w:p>
        </w:tc>
        <w:tc>
          <w:tcPr>
            <w:tcW w:w="940" w:type="dxa"/>
            <w:vMerge w:val="restart"/>
            <w:shd w:val="clear" w:color="000000" w:fill="D9D9D9"/>
            <w:vAlign w:val="center"/>
            <w:hideMark/>
          </w:tcPr>
          <w:p w:rsidR="008B72ED" w:rsidRPr="008B72ED" w:rsidRDefault="008B72ED" w:rsidP="008B72E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 xml:space="preserve"> Valor Unitário </w:t>
            </w:r>
          </w:p>
        </w:tc>
        <w:tc>
          <w:tcPr>
            <w:tcW w:w="1012" w:type="dxa"/>
            <w:vMerge w:val="restart"/>
            <w:shd w:val="clear" w:color="000000" w:fill="D9D9D9"/>
            <w:vAlign w:val="center"/>
            <w:hideMark/>
          </w:tcPr>
          <w:p w:rsidR="008B72ED" w:rsidRPr="008B72ED" w:rsidRDefault="008B72ED" w:rsidP="008B72E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937" w:type="dxa"/>
            <w:vMerge w:val="restart"/>
            <w:shd w:val="clear" w:color="000000" w:fill="D9D9D9"/>
            <w:vAlign w:val="center"/>
            <w:hideMark/>
          </w:tcPr>
          <w:p w:rsidR="008B72ED" w:rsidRPr="008B72ED" w:rsidRDefault="008B72ED" w:rsidP="008B72E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Qtde. Estimada</w:t>
            </w:r>
          </w:p>
        </w:tc>
        <w:tc>
          <w:tcPr>
            <w:tcW w:w="1001" w:type="dxa"/>
            <w:vMerge w:val="restart"/>
            <w:shd w:val="clear" w:color="000000" w:fill="D9D9D9"/>
            <w:vAlign w:val="center"/>
            <w:hideMark/>
          </w:tcPr>
          <w:p w:rsidR="008B72ED" w:rsidRPr="008B72ED" w:rsidRDefault="008B72ED" w:rsidP="008B72E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937" w:type="dxa"/>
            <w:vMerge w:val="restart"/>
            <w:shd w:val="clear" w:color="000000" w:fill="D9D9D9"/>
            <w:vAlign w:val="center"/>
            <w:hideMark/>
          </w:tcPr>
          <w:p w:rsidR="008B72ED" w:rsidRPr="008B72ED" w:rsidRDefault="008B72ED" w:rsidP="008B72E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Qtde. Estimada</w:t>
            </w:r>
          </w:p>
        </w:tc>
        <w:tc>
          <w:tcPr>
            <w:tcW w:w="1096" w:type="dxa"/>
            <w:vMerge w:val="restart"/>
            <w:shd w:val="clear" w:color="000000" w:fill="D9D9D9"/>
            <w:vAlign w:val="center"/>
            <w:hideMark/>
          </w:tcPr>
          <w:p w:rsidR="008B72ED" w:rsidRPr="008B72ED" w:rsidRDefault="008B72ED" w:rsidP="008B72E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Valor Total</w:t>
            </w:r>
          </w:p>
        </w:tc>
      </w:tr>
      <w:tr w:rsidR="004436BE" w:rsidRPr="008B72ED" w:rsidTr="006561DC">
        <w:trPr>
          <w:trHeight w:val="281"/>
        </w:trPr>
        <w:tc>
          <w:tcPr>
            <w:tcW w:w="569" w:type="dxa"/>
            <w:vMerge/>
            <w:vAlign w:val="center"/>
            <w:hideMark/>
          </w:tcPr>
          <w:p w:rsidR="008B72ED" w:rsidRPr="008B72ED" w:rsidRDefault="008B72ED" w:rsidP="008B72ED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vMerge/>
            <w:vAlign w:val="center"/>
            <w:hideMark/>
          </w:tcPr>
          <w:p w:rsidR="008B72ED" w:rsidRPr="008B72ED" w:rsidRDefault="008B72ED" w:rsidP="008B72ED">
            <w:pPr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8B72ED" w:rsidRPr="008B72ED" w:rsidRDefault="008B72ED" w:rsidP="008B72E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  <w:vAlign w:val="center"/>
            <w:hideMark/>
          </w:tcPr>
          <w:p w:rsidR="008B72ED" w:rsidRPr="008B72ED" w:rsidRDefault="008B72ED" w:rsidP="008B72E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012" w:type="dxa"/>
            <w:vMerge/>
            <w:vAlign w:val="center"/>
            <w:hideMark/>
          </w:tcPr>
          <w:p w:rsidR="008B72ED" w:rsidRPr="008B72ED" w:rsidRDefault="008B72ED" w:rsidP="008B72E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8B72ED" w:rsidRPr="008B72ED" w:rsidRDefault="008B72ED" w:rsidP="008B72E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001" w:type="dxa"/>
            <w:vMerge/>
            <w:vAlign w:val="center"/>
            <w:hideMark/>
          </w:tcPr>
          <w:p w:rsidR="008B72ED" w:rsidRPr="008B72ED" w:rsidRDefault="008B72ED" w:rsidP="008B72E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937" w:type="dxa"/>
            <w:vMerge/>
            <w:vAlign w:val="center"/>
            <w:hideMark/>
          </w:tcPr>
          <w:p w:rsidR="008B72ED" w:rsidRPr="008B72ED" w:rsidRDefault="008B72ED" w:rsidP="008B72E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  <w:tc>
          <w:tcPr>
            <w:tcW w:w="1096" w:type="dxa"/>
            <w:vMerge/>
            <w:vAlign w:val="center"/>
            <w:hideMark/>
          </w:tcPr>
          <w:p w:rsidR="008B72ED" w:rsidRPr="008B72ED" w:rsidRDefault="008B72ED" w:rsidP="008B72E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</w:p>
        </w:tc>
      </w:tr>
      <w:tr w:rsidR="008B72ED" w:rsidRPr="008B72ED" w:rsidTr="00C54E59">
        <w:trPr>
          <w:trHeight w:val="195"/>
        </w:trPr>
        <w:tc>
          <w:tcPr>
            <w:tcW w:w="9209" w:type="dxa"/>
            <w:gridSpan w:val="9"/>
            <w:shd w:val="clear" w:color="auto" w:fill="auto"/>
            <w:vAlign w:val="center"/>
            <w:hideMark/>
          </w:tcPr>
          <w:p w:rsidR="008B72ED" w:rsidRPr="008B72ED" w:rsidRDefault="008B72ED" w:rsidP="004F0AD2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b/>
                <w:bCs/>
                <w:color w:val="000000"/>
                <w:sz w:val="20"/>
                <w:szCs w:val="20"/>
              </w:rPr>
              <w:t>LOTE 02</w:t>
            </w:r>
          </w:p>
        </w:tc>
      </w:tr>
      <w:tr w:rsidR="00C54E59" w:rsidRPr="004436BE" w:rsidTr="006561DC">
        <w:trPr>
          <w:trHeight w:val="195"/>
        </w:trPr>
        <w:tc>
          <w:tcPr>
            <w:tcW w:w="569" w:type="dxa"/>
            <w:shd w:val="clear" w:color="auto" w:fill="auto"/>
            <w:noWrap/>
            <w:vAlign w:val="center"/>
            <w:hideMark/>
          </w:tcPr>
          <w:p w:rsidR="008B72ED" w:rsidRPr="008B72ED" w:rsidRDefault="008B72ED" w:rsidP="008B72ED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780" w:type="dxa"/>
            <w:shd w:val="clear" w:color="auto" w:fill="auto"/>
            <w:noWrap/>
            <w:vAlign w:val="bottom"/>
            <w:hideMark/>
          </w:tcPr>
          <w:p w:rsidR="008B72ED" w:rsidRPr="008B72ED" w:rsidRDefault="008B72ED" w:rsidP="008B72ED">
            <w:pPr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Coroa de Flores Naturais</w:t>
            </w: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:rsidR="008B72ED" w:rsidRPr="008B72ED" w:rsidRDefault="008B72ED" w:rsidP="004F0AD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8B72ED" w:rsidRPr="008B72ED" w:rsidRDefault="008B72ED" w:rsidP="004F0AD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1012" w:type="dxa"/>
            <w:shd w:val="clear" w:color="000000" w:fill="FFFFFF"/>
            <w:vAlign w:val="center"/>
            <w:hideMark/>
          </w:tcPr>
          <w:p w:rsidR="008B72ED" w:rsidRPr="008B72ED" w:rsidRDefault="008B72ED" w:rsidP="004F0AD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937" w:type="dxa"/>
            <w:shd w:val="clear" w:color="000000" w:fill="FFFFFF"/>
            <w:vAlign w:val="center"/>
            <w:hideMark/>
          </w:tcPr>
          <w:p w:rsidR="008B72ED" w:rsidRPr="008B72ED" w:rsidRDefault="008B72ED" w:rsidP="004F0AD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01" w:type="dxa"/>
            <w:shd w:val="clear" w:color="000000" w:fill="FFFFFF"/>
            <w:vAlign w:val="center"/>
            <w:hideMark/>
          </w:tcPr>
          <w:p w:rsidR="008B72ED" w:rsidRPr="008B72ED" w:rsidRDefault="008B72ED" w:rsidP="004F0AD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1.300,00</w:t>
            </w:r>
          </w:p>
        </w:tc>
        <w:tc>
          <w:tcPr>
            <w:tcW w:w="937" w:type="dxa"/>
            <w:shd w:val="clear" w:color="000000" w:fill="FFFFFF"/>
            <w:vAlign w:val="center"/>
            <w:hideMark/>
          </w:tcPr>
          <w:p w:rsidR="008B72ED" w:rsidRPr="008B72ED" w:rsidRDefault="008B72ED" w:rsidP="004F0AD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96" w:type="dxa"/>
            <w:shd w:val="clear" w:color="000000" w:fill="FFFFFF"/>
            <w:vAlign w:val="center"/>
            <w:hideMark/>
          </w:tcPr>
          <w:p w:rsidR="008B72ED" w:rsidRPr="008B72ED" w:rsidRDefault="008B72ED" w:rsidP="004F0AD2">
            <w:pPr>
              <w:jc w:val="center"/>
              <w:rPr>
                <w:rFonts w:ascii="Cambria" w:hAnsi="Cambria" w:cs="Calibri"/>
                <w:color w:val="000000"/>
                <w:sz w:val="20"/>
                <w:szCs w:val="20"/>
              </w:rPr>
            </w:pPr>
            <w:r w:rsidRPr="008B72ED">
              <w:rPr>
                <w:rFonts w:ascii="Cambria" w:hAnsi="Cambria" w:cs="Calibri"/>
                <w:color w:val="000000"/>
                <w:sz w:val="20"/>
                <w:szCs w:val="20"/>
              </w:rPr>
              <w:t>6.500,00</w:t>
            </w:r>
          </w:p>
        </w:tc>
      </w:tr>
    </w:tbl>
    <w:p w:rsidR="00513DFD" w:rsidRPr="00D077B2" w:rsidRDefault="00513DFD">
      <w:pPr>
        <w:pStyle w:val="Corpodetexto"/>
        <w:tabs>
          <w:tab w:val="left" w:pos="4156"/>
          <w:tab w:val="left" w:pos="5426"/>
        </w:tabs>
        <w:jc w:val="both"/>
        <w:rPr>
          <w:rFonts w:ascii="Cambria" w:hAnsi="Cambria"/>
          <w:sz w:val="24"/>
          <w:szCs w:val="24"/>
        </w:rPr>
      </w:pPr>
    </w:p>
    <w:p w:rsidR="00513DFD" w:rsidRPr="00D077B2" w:rsidRDefault="00A21D67">
      <w:pPr>
        <w:jc w:val="both"/>
        <w:rPr>
          <w:rFonts w:ascii="Cambria" w:hAnsi="Cambria" w:cs="Arial"/>
          <w:b/>
        </w:rPr>
      </w:pPr>
      <w:r w:rsidRPr="00D077B2">
        <w:rPr>
          <w:rFonts w:ascii="Cambria" w:hAnsi="Cambria" w:cs="Arial"/>
          <w:b/>
        </w:rPr>
        <w:t xml:space="preserve">01 </w:t>
      </w:r>
      <w:r w:rsidRPr="00D077B2">
        <w:rPr>
          <w:rFonts w:ascii="Cambria" w:hAnsi="Cambria" w:cs="Arial"/>
          <w:b/>
        </w:rPr>
        <w:noBreakHyphen/>
        <w:t xml:space="preserve"> DO OBJETO:</w:t>
      </w:r>
    </w:p>
    <w:p w:rsidR="00513DFD" w:rsidRPr="00D077B2" w:rsidRDefault="00A21D67">
      <w:pPr>
        <w:pStyle w:val="Recuodecorpodetexto"/>
        <w:spacing w:after="0"/>
        <w:ind w:left="0"/>
        <w:jc w:val="both"/>
        <w:rPr>
          <w:rFonts w:ascii="Cambria" w:hAnsi="Cambria"/>
          <w:bCs/>
        </w:rPr>
      </w:pPr>
      <w:r w:rsidRPr="00D077B2">
        <w:rPr>
          <w:rFonts w:ascii="Cambria" w:hAnsi="Cambria" w:cs="Arial"/>
        </w:rPr>
        <w:t xml:space="preserve">I </w:t>
      </w:r>
      <w:r w:rsidRPr="00D077B2">
        <w:rPr>
          <w:rFonts w:ascii="Cambria" w:hAnsi="Cambria" w:cs="Arial"/>
        </w:rPr>
        <w:noBreakHyphen/>
        <w:t xml:space="preserve"> </w:t>
      </w:r>
      <w:r w:rsidRPr="00D077B2">
        <w:rPr>
          <w:rFonts w:ascii="Cambria" w:hAnsi="Cambria"/>
          <w:bCs/>
        </w:rPr>
        <w:t xml:space="preserve">Os objetos da prestação de serviços são os constantes </w:t>
      </w:r>
      <w:r w:rsidRPr="00D077B2">
        <w:rPr>
          <w:rFonts w:ascii="Cambria" w:hAnsi="Cambria"/>
          <w:bCs/>
          <w:lang w:val="pt-BR"/>
        </w:rPr>
        <w:t>do quadro acima</w:t>
      </w:r>
      <w:r w:rsidRPr="00D077B2">
        <w:rPr>
          <w:rFonts w:ascii="Cambria" w:hAnsi="Cambria"/>
          <w:bCs/>
        </w:rPr>
        <w:t>, em que são discriminados.</w:t>
      </w:r>
    </w:p>
    <w:p w:rsidR="00513DFD" w:rsidRPr="00D077B2" w:rsidRDefault="00513DFD">
      <w:pPr>
        <w:pStyle w:val="Recuodecorpodetexto"/>
        <w:spacing w:after="0"/>
        <w:ind w:left="0"/>
        <w:jc w:val="both"/>
        <w:rPr>
          <w:rFonts w:ascii="Cambria" w:hAnsi="Cambria"/>
          <w:b/>
          <w:bCs/>
        </w:rPr>
      </w:pPr>
    </w:p>
    <w:p w:rsidR="00513DFD" w:rsidRPr="00D077B2" w:rsidRDefault="00A21D67">
      <w:pPr>
        <w:tabs>
          <w:tab w:val="right" w:pos="6589"/>
        </w:tabs>
        <w:jc w:val="both"/>
        <w:rPr>
          <w:rFonts w:ascii="Cambria" w:hAnsi="Cambria" w:cs="Arial"/>
          <w:b/>
        </w:rPr>
      </w:pPr>
      <w:r w:rsidRPr="00D077B2">
        <w:rPr>
          <w:rFonts w:ascii="Cambria" w:hAnsi="Cambria" w:cs="Arial"/>
          <w:b/>
        </w:rPr>
        <w:t xml:space="preserve">02 </w:t>
      </w:r>
      <w:r w:rsidRPr="00D077B2">
        <w:rPr>
          <w:rFonts w:ascii="Cambria" w:hAnsi="Cambria" w:cs="Arial"/>
          <w:b/>
        </w:rPr>
        <w:noBreakHyphen/>
        <w:t xml:space="preserve"> DA VALIDADE DO REGISTRO DE PREÇOS</w:t>
      </w: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I </w:t>
      </w:r>
      <w:r w:rsidRPr="00D077B2">
        <w:rPr>
          <w:rFonts w:ascii="Cambria" w:hAnsi="Cambria" w:cs="Arial"/>
        </w:rPr>
        <w:noBreakHyphen/>
        <w:t xml:space="preserve"> A presente Ata de Registro de Preços terá a validade de 12 (doze) meses a partir da sua assinatura.</w:t>
      </w:r>
    </w:p>
    <w:p w:rsidR="00513DFD" w:rsidRPr="00D077B2" w:rsidRDefault="00A21D67">
      <w:pPr>
        <w:jc w:val="both"/>
        <w:rPr>
          <w:rFonts w:ascii="Cambria" w:hAnsi="Cambria"/>
        </w:rPr>
      </w:pPr>
      <w:r w:rsidRPr="00D077B2">
        <w:rPr>
          <w:rFonts w:ascii="Cambria" w:hAnsi="Cambria" w:cs="Arial"/>
        </w:rPr>
        <w:t xml:space="preserve">II </w:t>
      </w:r>
      <w:r w:rsidRPr="00D077B2">
        <w:rPr>
          <w:rFonts w:ascii="Cambria" w:hAnsi="Cambria" w:cs="Arial"/>
        </w:rPr>
        <w:noBreakHyphen/>
        <w:t xml:space="preserve"> Nos termos do art. 15, parágrafo 4º, da Lei Federal 8.666/93, alterada pela Lei Federal 8.883/94, durante o prazo de validade desta Ata de Registro de Preços, o município não será obrigado a contratar os serviços referidos nesta ata.</w:t>
      </w: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III </w:t>
      </w:r>
      <w:r w:rsidRPr="00D077B2">
        <w:rPr>
          <w:rFonts w:ascii="Cambria" w:hAnsi="Cambria" w:cs="Arial"/>
        </w:rPr>
        <w:noBreakHyphen/>
        <w:t xml:space="preserve"> Ocorrendo qualquer das hipóteses previstas no art. 78 da Lei Federal 8.666/93, com as alterações que lhe foram impostas pela Lei Federal 8.883/94, a presente Ata </w:t>
      </w:r>
      <w:r w:rsidRPr="00D077B2">
        <w:rPr>
          <w:rFonts w:ascii="Cambria" w:hAnsi="Cambria" w:cs="Arial"/>
        </w:rPr>
        <w:lastRenderedPageBreak/>
        <w:t>de Registro de Preços será, cancelada, garantidos, às suas detentoras, o contraditório e a ampla defesa.</w:t>
      </w:r>
    </w:p>
    <w:p w:rsidR="00513DFD" w:rsidRPr="00D077B2" w:rsidRDefault="00513DFD">
      <w:pPr>
        <w:jc w:val="both"/>
        <w:rPr>
          <w:rFonts w:ascii="Cambria" w:hAnsi="Cambria" w:cs="Arial"/>
        </w:rPr>
      </w:pPr>
    </w:p>
    <w:p w:rsidR="00513DFD" w:rsidRPr="00D077B2" w:rsidRDefault="00A21D67">
      <w:pPr>
        <w:tabs>
          <w:tab w:val="right" w:pos="7944"/>
        </w:tabs>
        <w:jc w:val="both"/>
        <w:rPr>
          <w:rFonts w:ascii="Cambria" w:hAnsi="Cambria" w:cs="Arial"/>
          <w:b/>
        </w:rPr>
      </w:pPr>
      <w:r w:rsidRPr="00D077B2">
        <w:rPr>
          <w:rFonts w:ascii="Cambria" w:hAnsi="Cambria" w:cs="Arial"/>
          <w:b/>
        </w:rPr>
        <w:t xml:space="preserve">03 </w:t>
      </w:r>
      <w:r w:rsidRPr="00D077B2">
        <w:rPr>
          <w:rFonts w:ascii="Cambria" w:hAnsi="Cambria" w:cs="Arial"/>
          <w:b/>
        </w:rPr>
        <w:noBreakHyphen/>
        <w:t xml:space="preserve"> DA UTILIZAÇÃO DA ATA DE REGISTRO DE PREÇOS</w:t>
      </w: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I </w:t>
      </w:r>
      <w:r w:rsidRPr="00D077B2">
        <w:rPr>
          <w:rFonts w:ascii="Cambria" w:hAnsi="Cambria" w:cs="Arial"/>
        </w:rPr>
        <w:noBreakHyphen/>
        <w:t xml:space="preserve"> A presente Ata de Registro de Preços poderá ser utilizada, para contratação do respectivo objeto, por todos os Órgãos da Administração direta e indireta do Município.</w:t>
      </w:r>
    </w:p>
    <w:p w:rsidR="00513DFD" w:rsidRPr="00D077B2" w:rsidRDefault="00513DFD">
      <w:pPr>
        <w:jc w:val="both"/>
        <w:rPr>
          <w:rFonts w:ascii="Cambria" w:hAnsi="Cambria" w:cs="Arial"/>
        </w:rPr>
      </w:pPr>
    </w:p>
    <w:p w:rsidR="00513DFD" w:rsidRPr="00D077B2" w:rsidRDefault="00A21D67">
      <w:pPr>
        <w:tabs>
          <w:tab w:val="right" w:pos="2401"/>
        </w:tabs>
        <w:jc w:val="both"/>
        <w:rPr>
          <w:rFonts w:ascii="Cambria" w:hAnsi="Cambria" w:cs="Arial"/>
          <w:b/>
        </w:rPr>
      </w:pPr>
      <w:r w:rsidRPr="00D077B2">
        <w:rPr>
          <w:rFonts w:ascii="Cambria" w:hAnsi="Cambria" w:cs="Arial"/>
          <w:b/>
        </w:rPr>
        <w:t xml:space="preserve">04 </w:t>
      </w:r>
      <w:r w:rsidRPr="00D077B2">
        <w:rPr>
          <w:rFonts w:ascii="Cambria" w:hAnsi="Cambria" w:cs="Arial"/>
          <w:b/>
        </w:rPr>
        <w:noBreakHyphen/>
        <w:t xml:space="preserve"> DO PREÇO</w:t>
      </w: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I </w:t>
      </w:r>
      <w:r w:rsidRPr="00D077B2">
        <w:rPr>
          <w:rFonts w:ascii="Cambria" w:hAnsi="Cambria" w:cs="Arial"/>
        </w:rPr>
        <w:noBreakHyphen/>
        <w:t xml:space="preserve"> Os preços ofertados pelas empresas signatárias da presente Ata de Registro de Preços são os constantes dos seus anexos, de acordo com a respectiva classificação no Pregão nº 084/2019.</w:t>
      </w:r>
    </w:p>
    <w:p w:rsidR="00513DFD" w:rsidRPr="00D077B2" w:rsidRDefault="00A21D67">
      <w:pPr>
        <w:tabs>
          <w:tab w:val="right" w:pos="9122"/>
        </w:tabs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II </w:t>
      </w:r>
      <w:r w:rsidRPr="00D077B2">
        <w:rPr>
          <w:rFonts w:ascii="Cambria" w:hAnsi="Cambria" w:cs="Arial"/>
        </w:rPr>
        <w:noBreakHyphen/>
        <w:t xml:space="preserve"> Em cada prestação de serviços decorrente desta Ata, serão observadas as disposições da legislação pertinente, assim como as cláusulas e condições constantes do Edital do Pregão nº. 084/2019, que integra o presente instrumento de compromisso.</w:t>
      </w:r>
    </w:p>
    <w:p w:rsidR="00513DFD" w:rsidRPr="00D077B2" w:rsidRDefault="00A21D67">
      <w:pPr>
        <w:tabs>
          <w:tab w:val="right" w:pos="9106"/>
        </w:tabs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III </w:t>
      </w:r>
      <w:r w:rsidRPr="00D077B2">
        <w:rPr>
          <w:rFonts w:ascii="Cambria" w:hAnsi="Cambria" w:cs="Arial"/>
        </w:rPr>
        <w:noBreakHyphen/>
        <w:t xml:space="preserve"> Em cada serviço, o preço unitário a ser pago será o constante das propostas apresentadas, no Pregão nº. 084/2019 pelas empresas detentoras da presente Ata, as quais também a integram.</w:t>
      </w:r>
    </w:p>
    <w:p w:rsidR="00513DFD" w:rsidRPr="00D077B2" w:rsidRDefault="00513DFD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 w:cs="Arial"/>
          <w:b/>
        </w:rPr>
      </w:pPr>
    </w:p>
    <w:p w:rsidR="00513DFD" w:rsidRPr="00D077B2" w:rsidRDefault="00A21D67">
      <w:pPr>
        <w:tabs>
          <w:tab w:val="right" w:pos="3229"/>
        </w:tabs>
        <w:jc w:val="both"/>
        <w:rPr>
          <w:rFonts w:ascii="Cambria" w:hAnsi="Cambria" w:cs="Arial"/>
          <w:b/>
        </w:rPr>
      </w:pPr>
      <w:r w:rsidRPr="00D077B2">
        <w:rPr>
          <w:rFonts w:ascii="Cambria" w:hAnsi="Cambria" w:cs="Arial"/>
          <w:b/>
        </w:rPr>
        <w:t xml:space="preserve">05 </w:t>
      </w:r>
      <w:r w:rsidRPr="00D077B2">
        <w:rPr>
          <w:rFonts w:ascii="Cambria" w:hAnsi="Cambria" w:cs="Arial"/>
          <w:b/>
        </w:rPr>
        <w:noBreakHyphen/>
        <w:t xml:space="preserve"> DO PAGAMENTO</w:t>
      </w:r>
    </w:p>
    <w:p w:rsidR="00513DFD" w:rsidRPr="00D077B2" w:rsidRDefault="00A21D67" w:rsidP="003143D7">
      <w:pPr>
        <w:jc w:val="both"/>
        <w:rPr>
          <w:rFonts w:ascii="Cambria" w:hAnsi="Cambria"/>
        </w:rPr>
      </w:pPr>
      <w:r w:rsidRPr="00D077B2">
        <w:rPr>
          <w:rFonts w:ascii="Cambria" w:hAnsi="Cambria" w:cs="Arial"/>
        </w:rPr>
        <w:t xml:space="preserve">I </w:t>
      </w:r>
      <w:r w:rsidRPr="00D077B2">
        <w:rPr>
          <w:rFonts w:ascii="Cambria" w:hAnsi="Cambria" w:cs="Arial"/>
        </w:rPr>
        <w:noBreakHyphen/>
        <w:t xml:space="preserve"> Em todos os fornecimentos, o pagamento será feito por crédito em conta corrente na instituição bancaria, ou excepcionalmente, pela Tesouraria, </w:t>
      </w:r>
      <w:r w:rsidRPr="00D077B2">
        <w:rPr>
          <w:rFonts w:ascii="Cambria" w:hAnsi="Cambria" w:cs="Arial"/>
          <w:bCs/>
        </w:rPr>
        <w:t xml:space="preserve">em até 30 (trinta) dias após recebimento </w:t>
      </w:r>
      <w:r w:rsidRPr="00D077B2">
        <w:rPr>
          <w:rFonts w:ascii="Cambria" w:hAnsi="Cambria" w:cs="Arial"/>
        </w:rPr>
        <w:t>definitivo pela unidade requisitante</w:t>
      </w:r>
      <w:r w:rsidRPr="00D077B2">
        <w:rPr>
          <w:rFonts w:ascii="Cambria" w:hAnsi="Cambria" w:cs="Arial"/>
          <w:bCs/>
        </w:rPr>
        <w:t xml:space="preserve"> do objeto, </w:t>
      </w:r>
      <w:r w:rsidRPr="00D077B2">
        <w:rPr>
          <w:rFonts w:ascii="Cambria" w:hAnsi="Cambria" w:cs="Arial"/>
        </w:rPr>
        <w:t>mediante apresentação da Nota Fiscal.</w:t>
      </w:r>
    </w:p>
    <w:p w:rsidR="00513DFD" w:rsidRPr="00D077B2" w:rsidRDefault="00A21D67" w:rsidP="003143D7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077B2">
        <w:rPr>
          <w:rFonts w:ascii="Cambria" w:hAnsi="Cambria" w:cs="Arial"/>
          <w:szCs w:val="24"/>
        </w:rPr>
        <w:t>II - O pagamento das faturas seguirá a estrita ordem cronológica das datas de suas exigibilidades, e só será efetuado mediante comprovação de regularidade das obrigações fiscais, trabalhistas e em especial junto ao INSS, relativamente à competência imediatamente anterior àquela a que se refere a remuneração auferida;</w:t>
      </w:r>
    </w:p>
    <w:p w:rsidR="00513DFD" w:rsidRPr="00D077B2" w:rsidRDefault="00A21D67" w:rsidP="003143D7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077B2">
        <w:rPr>
          <w:rFonts w:ascii="Cambria" w:hAnsi="Cambria" w:cs="Arial"/>
          <w:szCs w:val="24"/>
        </w:rPr>
        <w:t>III - Não será efetuado qualquer pagamento à detentora da ata enquanto houver pendência de liquidação da obrigação financeira em virtude de penalidade;</w:t>
      </w:r>
    </w:p>
    <w:p w:rsidR="00513DFD" w:rsidRPr="00D077B2" w:rsidRDefault="00A21D67" w:rsidP="003143D7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077B2">
        <w:rPr>
          <w:rFonts w:ascii="Cambria" w:hAnsi="Cambria" w:cs="Arial"/>
          <w:szCs w:val="24"/>
        </w:rPr>
        <w:t>IV - O preço referido registrado inclui todos os custos e benefícios decorrentes da prestação dos serviços, de modo a constituírem a única e total contra prestação;</w:t>
      </w:r>
    </w:p>
    <w:p w:rsidR="00513DFD" w:rsidRPr="00D077B2" w:rsidRDefault="00A21D67" w:rsidP="003143D7">
      <w:pPr>
        <w:pStyle w:val="Padro"/>
        <w:tabs>
          <w:tab w:val="left" w:pos="1440"/>
        </w:tabs>
        <w:jc w:val="both"/>
        <w:rPr>
          <w:rFonts w:ascii="Cambria" w:hAnsi="Cambria" w:cs="Arial"/>
          <w:szCs w:val="24"/>
        </w:rPr>
      </w:pPr>
      <w:r w:rsidRPr="00D077B2">
        <w:rPr>
          <w:rFonts w:ascii="Cambria" w:hAnsi="Cambria" w:cs="Arial"/>
          <w:szCs w:val="24"/>
        </w:rPr>
        <w:t>V - O Município poderá sustar o pagamento a que a contratada tenha direito, enquanto não sanados os defeitos, vícios ou incorreções resultantes da prestação dos serviços.</w:t>
      </w:r>
    </w:p>
    <w:p w:rsidR="00513DFD" w:rsidRPr="00D077B2" w:rsidRDefault="00A21D67" w:rsidP="003143D7">
      <w:pPr>
        <w:pStyle w:val="Padro"/>
        <w:tabs>
          <w:tab w:val="left" w:pos="1440"/>
        </w:tabs>
        <w:jc w:val="both"/>
        <w:rPr>
          <w:rFonts w:ascii="Cambria" w:hAnsi="Cambria"/>
          <w:szCs w:val="24"/>
        </w:rPr>
      </w:pPr>
      <w:r w:rsidRPr="00D077B2">
        <w:rPr>
          <w:rFonts w:ascii="Cambria" w:hAnsi="Cambria" w:cs="Arial"/>
          <w:szCs w:val="24"/>
        </w:rPr>
        <w:t>VI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:rsidR="00513DFD" w:rsidRPr="00D077B2" w:rsidRDefault="00A21D67" w:rsidP="003143D7">
      <w:pPr>
        <w:jc w:val="both"/>
        <w:rPr>
          <w:rFonts w:ascii="Cambria" w:hAnsi="Cambria" w:cs="Arial"/>
          <w:b/>
          <w:bCs/>
        </w:rPr>
      </w:pPr>
      <w:r w:rsidRPr="00D077B2">
        <w:rPr>
          <w:rFonts w:ascii="Cambria" w:hAnsi="Cambria" w:cs="Arial"/>
          <w:b/>
          <w:bCs/>
        </w:rPr>
        <w:t>EM = N x VP x I</w:t>
      </w:r>
    </w:p>
    <w:p w:rsidR="00513DFD" w:rsidRPr="00D077B2" w:rsidRDefault="00A21D67" w:rsidP="003143D7">
      <w:pPr>
        <w:jc w:val="both"/>
        <w:rPr>
          <w:rFonts w:ascii="Cambria" w:hAnsi="Cambria" w:cs="Arial"/>
          <w:b/>
          <w:bCs/>
        </w:rPr>
      </w:pPr>
      <w:r w:rsidRPr="00D077B2">
        <w:rPr>
          <w:rFonts w:ascii="Cambria" w:hAnsi="Cambria" w:cs="Arial"/>
          <w:b/>
          <w:bCs/>
        </w:rPr>
        <w:t>onde:</w:t>
      </w:r>
    </w:p>
    <w:p w:rsidR="00513DFD" w:rsidRPr="00D077B2" w:rsidRDefault="00A21D67" w:rsidP="003143D7">
      <w:pPr>
        <w:jc w:val="both"/>
        <w:rPr>
          <w:rFonts w:ascii="Cambria" w:hAnsi="Cambria"/>
        </w:rPr>
      </w:pPr>
      <w:r w:rsidRPr="00D077B2">
        <w:rPr>
          <w:rFonts w:ascii="Cambria" w:hAnsi="Cambria" w:cs="Arial"/>
          <w:b/>
          <w:bCs/>
        </w:rPr>
        <w:lastRenderedPageBreak/>
        <w:t>EM =</w:t>
      </w:r>
      <w:r w:rsidRPr="00D077B2">
        <w:rPr>
          <w:rFonts w:ascii="Cambria" w:hAnsi="Cambria" w:cs="Arial"/>
        </w:rPr>
        <w:t xml:space="preserve"> Encargos moratórios;</w:t>
      </w:r>
    </w:p>
    <w:p w:rsidR="00513DFD" w:rsidRPr="00D077B2" w:rsidRDefault="00A21D67" w:rsidP="003143D7">
      <w:pPr>
        <w:jc w:val="both"/>
        <w:rPr>
          <w:rFonts w:ascii="Cambria" w:hAnsi="Cambria"/>
        </w:rPr>
      </w:pPr>
      <w:r w:rsidRPr="00D077B2">
        <w:rPr>
          <w:rFonts w:ascii="Cambria" w:hAnsi="Cambria" w:cs="Arial"/>
          <w:b/>
          <w:bCs/>
        </w:rPr>
        <w:t>VP =</w:t>
      </w:r>
      <w:r w:rsidRPr="00D077B2">
        <w:rPr>
          <w:rFonts w:ascii="Cambria" w:hAnsi="Cambria" w:cs="Arial"/>
        </w:rPr>
        <w:t xml:space="preserve"> Valor da parcela em atraso;</w:t>
      </w:r>
    </w:p>
    <w:p w:rsidR="00513DFD" w:rsidRPr="00D077B2" w:rsidRDefault="00A21D67" w:rsidP="003143D7">
      <w:pPr>
        <w:jc w:val="both"/>
        <w:rPr>
          <w:rFonts w:ascii="Cambria" w:hAnsi="Cambria"/>
        </w:rPr>
      </w:pPr>
      <w:r w:rsidRPr="00D077B2">
        <w:rPr>
          <w:rFonts w:ascii="Cambria" w:hAnsi="Cambria" w:cs="Arial"/>
          <w:b/>
          <w:bCs/>
        </w:rPr>
        <w:t>N =</w:t>
      </w:r>
      <w:r w:rsidRPr="00D077B2">
        <w:rPr>
          <w:rFonts w:ascii="Cambria" w:hAnsi="Cambria" w:cs="Arial"/>
        </w:rPr>
        <w:t xml:space="preserve"> Número de dias entre a data prevista para o pagamento (vencimento) e a do efetivo pagamento;</w:t>
      </w:r>
    </w:p>
    <w:p w:rsidR="00513DFD" w:rsidRPr="00D077B2" w:rsidRDefault="00A21D67" w:rsidP="003143D7">
      <w:pPr>
        <w:jc w:val="both"/>
        <w:rPr>
          <w:rFonts w:ascii="Cambria" w:hAnsi="Cambria"/>
        </w:rPr>
      </w:pPr>
      <w:r w:rsidRPr="00D077B2">
        <w:rPr>
          <w:rFonts w:ascii="Cambria" w:hAnsi="Cambria" w:cs="Arial"/>
          <w:b/>
          <w:bCs/>
        </w:rPr>
        <w:t>I =</w:t>
      </w:r>
      <w:r w:rsidRPr="00D077B2">
        <w:rPr>
          <w:rFonts w:ascii="Cambria" w:hAnsi="Cambria" w:cs="Arial"/>
        </w:rPr>
        <w:t xml:space="preserve"> Índice de compensação financeira, assim apurado:</w:t>
      </w:r>
    </w:p>
    <w:p w:rsidR="00513DFD" w:rsidRPr="00D077B2" w:rsidRDefault="00513DFD" w:rsidP="003143D7">
      <w:pPr>
        <w:jc w:val="both"/>
        <w:rPr>
          <w:rFonts w:ascii="Cambria" w:hAnsi="Cambria" w:cs="Arial"/>
        </w:rPr>
      </w:pPr>
    </w:p>
    <w:p w:rsidR="00513DFD" w:rsidRPr="00D077B2" w:rsidRDefault="00A21D67" w:rsidP="003143D7">
      <w:pPr>
        <w:jc w:val="center"/>
        <w:rPr>
          <w:rFonts w:ascii="Cambria" w:hAnsi="Cambria"/>
        </w:rPr>
      </w:pPr>
      <w:r w:rsidRPr="00D077B2">
        <w:rPr>
          <w:rFonts w:ascii="Cambria" w:hAnsi="Cambria" w:cs="Arial"/>
          <w:b/>
          <w:bCs/>
        </w:rPr>
        <w:t>I = (</w:t>
      </w:r>
      <w:r w:rsidRPr="00D077B2">
        <w:rPr>
          <w:rFonts w:ascii="Cambria" w:hAnsi="Cambria" w:cs="Arial"/>
          <w:b/>
          <w:bCs/>
          <w:u w:val="single"/>
        </w:rPr>
        <w:t>TX / 100</w:t>
      </w:r>
      <w:r w:rsidRPr="00D077B2">
        <w:rPr>
          <w:rFonts w:ascii="Cambria" w:hAnsi="Cambria" w:cs="Arial"/>
          <w:b/>
          <w:bCs/>
        </w:rPr>
        <w:t>)</w:t>
      </w:r>
    </w:p>
    <w:p w:rsidR="00513DFD" w:rsidRPr="00D077B2" w:rsidRDefault="00A21D67" w:rsidP="003143D7">
      <w:pPr>
        <w:jc w:val="center"/>
        <w:rPr>
          <w:rFonts w:ascii="Cambria" w:hAnsi="Cambria"/>
        </w:rPr>
      </w:pPr>
      <w:r w:rsidRPr="00D077B2">
        <w:rPr>
          <w:rFonts w:ascii="Cambria" w:eastAsia="Arial" w:hAnsi="Cambria" w:cs="Arial"/>
          <w:b/>
          <w:bCs/>
        </w:rPr>
        <w:t xml:space="preserve">    </w:t>
      </w:r>
      <w:r w:rsidRPr="00D077B2">
        <w:rPr>
          <w:rFonts w:ascii="Cambria" w:hAnsi="Cambria" w:cs="Arial"/>
          <w:b/>
          <w:bCs/>
        </w:rPr>
        <w:t>30</w:t>
      </w:r>
    </w:p>
    <w:p w:rsidR="00513DFD" w:rsidRPr="00D077B2" w:rsidRDefault="00A21D67" w:rsidP="003143D7">
      <w:pPr>
        <w:pStyle w:val="Padro"/>
        <w:tabs>
          <w:tab w:val="left" w:pos="1440"/>
        </w:tabs>
        <w:jc w:val="both"/>
        <w:rPr>
          <w:rFonts w:ascii="Cambria" w:hAnsi="Cambria" w:cs="Arial"/>
          <w:bCs/>
          <w:szCs w:val="24"/>
        </w:rPr>
      </w:pPr>
      <w:r w:rsidRPr="00D077B2">
        <w:rPr>
          <w:rFonts w:ascii="Cambria" w:hAnsi="Cambria" w:cs="Arial"/>
          <w:b/>
          <w:bCs/>
          <w:szCs w:val="24"/>
        </w:rPr>
        <w:t xml:space="preserve">TX = </w:t>
      </w:r>
      <w:r w:rsidRPr="00D077B2">
        <w:rPr>
          <w:rFonts w:ascii="Cambria" w:hAnsi="Cambria" w:cs="Arial"/>
          <w:bCs/>
          <w:szCs w:val="24"/>
        </w:rPr>
        <w:t>Percentual da taxa de juros de mora mensal definida no edital/contrato.</w:t>
      </w:r>
    </w:p>
    <w:p w:rsidR="00513DFD" w:rsidRPr="00D077B2" w:rsidRDefault="00513DFD" w:rsidP="003143D7">
      <w:pPr>
        <w:jc w:val="both"/>
        <w:rPr>
          <w:rFonts w:ascii="Cambria" w:hAnsi="Cambria" w:cs="Arial"/>
          <w:bCs/>
        </w:rPr>
      </w:pPr>
    </w:p>
    <w:p w:rsidR="00513DFD" w:rsidRPr="00D077B2" w:rsidRDefault="00A21D67" w:rsidP="003143D7">
      <w:pPr>
        <w:tabs>
          <w:tab w:val="right" w:pos="6375"/>
        </w:tabs>
        <w:jc w:val="both"/>
        <w:rPr>
          <w:rFonts w:ascii="Cambria" w:hAnsi="Cambria" w:cs="Arial"/>
          <w:b/>
        </w:rPr>
      </w:pPr>
      <w:r w:rsidRPr="00D077B2">
        <w:rPr>
          <w:rFonts w:ascii="Cambria" w:hAnsi="Cambria" w:cs="Arial"/>
          <w:b/>
        </w:rPr>
        <w:t xml:space="preserve">06 </w:t>
      </w:r>
      <w:r w:rsidRPr="00D077B2">
        <w:rPr>
          <w:rFonts w:ascii="Cambria" w:hAnsi="Cambria" w:cs="Arial"/>
          <w:b/>
        </w:rPr>
        <w:noBreakHyphen/>
        <w:t xml:space="preserve"> DAS CONDIÇÕES DA PRESTAÇÃO DOS SERVIÇOS</w:t>
      </w: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I </w:t>
      </w:r>
      <w:r w:rsidRPr="00D077B2">
        <w:rPr>
          <w:rFonts w:ascii="Cambria" w:hAnsi="Cambria" w:cs="Arial"/>
        </w:rPr>
        <w:noBreakHyphen/>
        <w:t xml:space="preserve"> Se a qualidade dos serviços não corresponder às especificações exigidas, no edital do Pregão que precedeu a presente Ata, poderá ser aplicada a penalidade prevista.</w:t>
      </w: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>II – Após a realização dos serviços deverá ser encaminhado à Secretaria Municipal de Transportes e Serviços Urbanos a Nota Fiscal ou Nota Fiscal Fatura, conforme o caso.</w:t>
      </w: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III </w:t>
      </w:r>
      <w:r w:rsidRPr="00D077B2">
        <w:rPr>
          <w:rFonts w:ascii="Cambria" w:hAnsi="Cambria" w:cs="Arial"/>
        </w:rPr>
        <w:noBreakHyphen/>
        <w:t xml:space="preserve"> A empresa prestadora, quando do recebimento da Ordem de serviço enviada pela unidade requisitante, deverá colocar, na cópia que necessariamente a acompanhar, a data e hora em que a tiver recebido, além da identificação de quem procedeu ao recebimento.</w:t>
      </w: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IV </w:t>
      </w:r>
      <w:r w:rsidRPr="00D077B2">
        <w:rPr>
          <w:rFonts w:ascii="Cambria" w:hAnsi="Cambria" w:cs="Arial"/>
        </w:rPr>
        <w:noBreakHyphen/>
        <w:t xml:space="preserve"> A cópia da ordem de serviço referida no item anterior deverá ser devolvida para a unidade requisitante, a fim de ser anexada ao processo de administração da ata.</w:t>
      </w:r>
    </w:p>
    <w:p w:rsidR="00513DFD" w:rsidRPr="00D077B2" w:rsidRDefault="00A21D67">
      <w:pPr>
        <w:jc w:val="both"/>
        <w:rPr>
          <w:rFonts w:ascii="Cambria" w:hAnsi="Cambria"/>
        </w:rPr>
      </w:pPr>
      <w:r w:rsidRPr="00D077B2">
        <w:rPr>
          <w:rFonts w:ascii="Cambria" w:hAnsi="Cambria" w:cs="Arial"/>
        </w:rPr>
        <w:t xml:space="preserve">V </w:t>
      </w:r>
      <w:r w:rsidRPr="00D077B2">
        <w:rPr>
          <w:rFonts w:ascii="Cambria" w:hAnsi="Cambria" w:cs="Arial"/>
        </w:rPr>
        <w:noBreakHyphen/>
        <w:t xml:space="preserve"> As empresas detentoras da presente ata ficam obrigadas a aceitar o acréscimo de até vinte e cinco por cento nas quantidades estimadas.</w:t>
      </w:r>
    </w:p>
    <w:p w:rsidR="00513DFD" w:rsidRPr="00D077B2" w:rsidRDefault="00A21D67">
      <w:pPr>
        <w:pStyle w:val="Corpodetexto"/>
        <w:jc w:val="both"/>
        <w:rPr>
          <w:rFonts w:ascii="Cambria" w:hAnsi="Cambria" w:cs="Arial"/>
          <w:sz w:val="24"/>
          <w:szCs w:val="24"/>
        </w:rPr>
      </w:pPr>
      <w:r w:rsidRPr="00D077B2">
        <w:rPr>
          <w:rFonts w:ascii="Cambria" w:hAnsi="Cambria" w:cs="Arial"/>
          <w:sz w:val="24"/>
          <w:szCs w:val="24"/>
        </w:rPr>
        <w:t>VI – Apresentar a atualização, a cada 180 dias, da Certidão Negativa de Débito Trabalhista (CNDT) referida na Lei nº 12.440 de 07.07.2011.</w:t>
      </w:r>
    </w:p>
    <w:p w:rsidR="00513DFD" w:rsidRPr="00D077B2" w:rsidRDefault="00513DFD">
      <w:pPr>
        <w:tabs>
          <w:tab w:val="left" w:pos="92"/>
          <w:tab w:val="right" w:pos="4024"/>
        </w:tabs>
        <w:jc w:val="both"/>
        <w:rPr>
          <w:rFonts w:ascii="Cambria" w:hAnsi="Cambria" w:cs="Arial"/>
        </w:rPr>
      </w:pPr>
    </w:p>
    <w:p w:rsidR="00513DFD" w:rsidRPr="00D077B2" w:rsidRDefault="00A21D67">
      <w:pPr>
        <w:tabs>
          <w:tab w:val="left" w:pos="92"/>
          <w:tab w:val="right" w:pos="4024"/>
        </w:tabs>
        <w:jc w:val="both"/>
        <w:rPr>
          <w:rFonts w:ascii="Cambria" w:hAnsi="Cambria" w:cs="Arial"/>
          <w:b/>
        </w:rPr>
      </w:pPr>
      <w:r w:rsidRPr="00D077B2">
        <w:rPr>
          <w:rFonts w:ascii="Cambria" w:hAnsi="Cambria" w:cs="Arial"/>
          <w:b/>
        </w:rPr>
        <w:t xml:space="preserve">07 </w:t>
      </w:r>
      <w:r w:rsidRPr="00D077B2">
        <w:rPr>
          <w:rFonts w:ascii="Cambria" w:hAnsi="Cambria" w:cs="Arial"/>
          <w:b/>
        </w:rPr>
        <w:noBreakHyphen/>
        <w:t xml:space="preserve"> DAS PENALIDADES</w:t>
      </w:r>
    </w:p>
    <w:p w:rsidR="00513DFD" w:rsidRPr="00D077B2" w:rsidRDefault="003143D7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D077B2">
        <w:rPr>
          <w:rFonts w:ascii="Cambria" w:hAnsi="Cambria" w:cs="Arial"/>
          <w:sz w:val="24"/>
          <w:szCs w:val="24"/>
        </w:rPr>
        <w:t xml:space="preserve">I - </w:t>
      </w:r>
      <w:r w:rsidR="00A21D67" w:rsidRPr="00D077B2">
        <w:rPr>
          <w:rFonts w:ascii="Cambria" w:hAnsi="Cambria" w:cs="Arial"/>
          <w:sz w:val="24"/>
          <w:szCs w:val="24"/>
        </w:rPr>
        <w:t>Recusando-se a vencedora a assinatura da ata sem motivo justificado, caracterizará o descumprimento total da obrigação assumida, sujeitando-se á multa equivalente a 10% do valor de sua proposta, sem prejuízo da aplicação da sanção administrativa de suspensão temporária do direito de licitar pelo prazo de até cinco anos.</w:t>
      </w:r>
    </w:p>
    <w:p w:rsidR="00513DFD" w:rsidRPr="00D077B2" w:rsidRDefault="00513DFD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</w:p>
    <w:p w:rsidR="00513DFD" w:rsidRPr="00D077B2" w:rsidRDefault="003143D7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D077B2">
        <w:rPr>
          <w:rFonts w:ascii="Cambria" w:hAnsi="Cambria" w:cs="Arial"/>
          <w:sz w:val="24"/>
          <w:szCs w:val="24"/>
        </w:rPr>
        <w:t xml:space="preserve">II - </w:t>
      </w:r>
      <w:r w:rsidR="00A21D67" w:rsidRPr="00D077B2">
        <w:rPr>
          <w:rFonts w:ascii="Cambria" w:hAnsi="Cambria" w:cs="Arial"/>
          <w:sz w:val="24"/>
          <w:szCs w:val="24"/>
        </w:rPr>
        <w:t>Em caso de inexecução parcial ou total das condições fixadas na ata, erros ou atrasos no seu cumprimento, infringência do art. 71 da Lei Federal 8.666/93 e quaisquer outras irregularidades, a Administração poderá, garantida a prévia defesa, aplicar as seguintes sanções:</w:t>
      </w:r>
    </w:p>
    <w:p w:rsidR="00513DFD" w:rsidRPr="00D077B2" w:rsidRDefault="003143D7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D077B2">
        <w:rPr>
          <w:rFonts w:ascii="Cambria" w:hAnsi="Cambria" w:cs="Arial"/>
          <w:sz w:val="24"/>
          <w:szCs w:val="24"/>
        </w:rPr>
        <w:t>II</w:t>
      </w:r>
      <w:r w:rsidR="00A21D67" w:rsidRPr="00D077B2">
        <w:rPr>
          <w:rFonts w:ascii="Cambria" w:hAnsi="Cambria" w:cs="Arial"/>
          <w:sz w:val="24"/>
          <w:szCs w:val="24"/>
        </w:rPr>
        <w:t xml:space="preserve">.1. </w:t>
      </w:r>
      <w:r w:rsidRPr="00D077B2">
        <w:rPr>
          <w:rFonts w:ascii="Cambria" w:hAnsi="Cambria" w:cs="Arial"/>
          <w:sz w:val="24"/>
          <w:szCs w:val="24"/>
        </w:rPr>
        <w:t>Advertência</w:t>
      </w:r>
      <w:r w:rsidR="00A21D67" w:rsidRPr="00D077B2">
        <w:rPr>
          <w:rFonts w:ascii="Cambria" w:hAnsi="Cambria" w:cs="Arial"/>
          <w:sz w:val="24"/>
          <w:szCs w:val="24"/>
        </w:rPr>
        <w:t>;</w:t>
      </w:r>
    </w:p>
    <w:p w:rsidR="003143D7" w:rsidRPr="00D077B2" w:rsidRDefault="003143D7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</w:p>
    <w:p w:rsidR="00513DFD" w:rsidRPr="00D077B2" w:rsidRDefault="003143D7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D077B2">
        <w:rPr>
          <w:rFonts w:ascii="Cambria" w:hAnsi="Cambria" w:cs="Arial"/>
          <w:sz w:val="24"/>
          <w:szCs w:val="24"/>
        </w:rPr>
        <w:t>II</w:t>
      </w:r>
      <w:r w:rsidR="00A21D67" w:rsidRPr="00D077B2">
        <w:rPr>
          <w:rFonts w:ascii="Cambria" w:hAnsi="Cambria" w:cs="Arial"/>
          <w:sz w:val="24"/>
          <w:szCs w:val="24"/>
        </w:rPr>
        <w:t xml:space="preserve">.2. </w:t>
      </w:r>
      <w:r w:rsidRPr="00D077B2">
        <w:rPr>
          <w:rFonts w:ascii="Cambria" w:hAnsi="Cambria" w:cs="Arial"/>
          <w:sz w:val="24"/>
          <w:szCs w:val="24"/>
        </w:rPr>
        <w:t>Multa</w:t>
      </w:r>
      <w:r w:rsidR="00A21D67" w:rsidRPr="00D077B2">
        <w:rPr>
          <w:rFonts w:ascii="Cambria" w:hAnsi="Cambria" w:cs="Arial"/>
          <w:sz w:val="24"/>
          <w:szCs w:val="24"/>
        </w:rPr>
        <w:t xml:space="preserve"> de:</w:t>
      </w:r>
    </w:p>
    <w:p w:rsidR="00513DFD" w:rsidRPr="00D077B2" w:rsidRDefault="003143D7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D077B2">
        <w:rPr>
          <w:rFonts w:ascii="Cambria" w:hAnsi="Cambria" w:cs="Arial"/>
          <w:sz w:val="24"/>
          <w:szCs w:val="24"/>
        </w:rPr>
        <w:t>II</w:t>
      </w:r>
      <w:r w:rsidR="00A21D67" w:rsidRPr="00D077B2">
        <w:rPr>
          <w:rFonts w:ascii="Cambria" w:hAnsi="Cambria" w:cs="Arial"/>
          <w:sz w:val="24"/>
          <w:szCs w:val="24"/>
        </w:rPr>
        <w:t>.2.1. 0,3% (três décimos por cento) por dia, até o 10o (décimo) dia de atraso na prestação dos serviços, sobre o valor da parcela, por ocorrência;</w:t>
      </w:r>
    </w:p>
    <w:p w:rsidR="00513DFD" w:rsidRPr="00D077B2" w:rsidRDefault="003143D7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D077B2">
        <w:rPr>
          <w:rFonts w:ascii="Cambria" w:hAnsi="Cambria" w:cs="Arial"/>
          <w:sz w:val="24"/>
          <w:szCs w:val="24"/>
        </w:rPr>
        <w:lastRenderedPageBreak/>
        <w:t>II</w:t>
      </w:r>
      <w:r w:rsidR="00A21D67" w:rsidRPr="00D077B2">
        <w:rPr>
          <w:rFonts w:ascii="Cambria" w:hAnsi="Cambria" w:cs="Arial"/>
          <w:sz w:val="24"/>
          <w:szCs w:val="24"/>
        </w:rPr>
        <w:t>.2.2. 20% (vinte por cento) sobre o valor da ordem de serviços, no caso de atraso superior a 10 (dez) dias, com o consequente cancelamento da Ata de Registro de Preços, quando for o caso;</w:t>
      </w:r>
    </w:p>
    <w:p w:rsidR="00513DFD" w:rsidRPr="00D077B2" w:rsidRDefault="003143D7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D077B2">
        <w:rPr>
          <w:rFonts w:ascii="Cambria" w:hAnsi="Cambria" w:cs="Arial"/>
          <w:sz w:val="24"/>
          <w:szCs w:val="24"/>
        </w:rPr>
        <w:t>II</w:t>
      </w:r>
      <w:r w:rsidR="00A21D67" w:rsidRPr="00D077B2">
        <w:rPr>
          <w:rFonts w:ascii="Cambria" w:hAnsi="Cambria" w:cs="Arial"/>
          <w:sz w:val="24"/>
          <w:szCs w:val="24"/>
        </w:rPr>
        <w:t>.2.3. 20% (vinte por cento) sobre o valor do saldo da Ata de Registro de Preços, nos casos de:</w:t>
      </w:r>
    </w:p>
    <w:p w:rsidR="003143D7" w:rsidRPr="00D077B2" w:rsidRDefault="003143D7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D077B2">
        <w:rPr>
          <w:rFonts w:ascii="Cambria" w:hAnsi="Cambria" w:cs="Arial"/>
          <w:sz w:val="24"/>
          <w:szCs w:val="24"/>
        </w:rPr>
        <w:t>II</w:t>
      </w:r>
      <w:r w:rsidR="00A21D67" w:rsidRPr="00D077B2">
        <w:rPr>
          <w:rFonts w:ascii="Cambria" w:hAnsi="Cambria" w:cs="Arial"/>
          <w:sz w:val="24"/>
          <w:szCs w:val="24"/>
        </w:rPr>
        <w:t>.2.3.1. Inobservância do nível de qualidade dos serviços;</w:t>
      </w:r>
    </w:p>
    <w:p w:rsidR="003143D7" w:rsidRPr="00D077B2" w:rsidRDefault="003143D7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D077B2">
        <w:rPr>
          <w:rFonts w:ascii="Cambria" w:hAnsi="Cambria" w:cs="Arial"/>
          <w:sz w:val="24"/>
          <w:szCs w:val="24"/>
        </w:rPr>
        <w:t>II</w:t>
      </w:r>
      <w:r w:rsidR="00A21D67" w:rsidRPr="00D077B2">
        <w:rPr>
          <w:rFonts w:ascii="Cambria" w:hAnsi="Cambria" w:cs="Arial"/>
          <w:sz w:val="24"/>
          <w:szCs w:val="24"/>
        </w:rPr>
        <w:t>.2.3.2. Transferência total ou parcial da Ata de Registro de Preços a terceiros;</w:t>
      </w:r>
    </w:p>
    <w:p w:rsidR="00513DFD" w:rsidRPr="00D077B2" w:rsidRDefault="003143D7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D077B2">
        <w:rPr>
          <w:rFonts w:ascii="Cambria" w:hAnsi="Cambria" w:cs="Arial"/>
          <w:sz w:val="24"/>
          <w:szCs w:val="24"/>
        </w:rPr>
        <w:t>II</w:t>
      </w:r>
      <w:r w:rsidR="00A21D67" w:rsidRPr="00D077B2">
        <w:rPr>
          <w:rFonts w:ascii="Cambria" w:hAnsi="Cambria" w:cs="Arial"/>
          <w:sz w:val="24"/>
          <w:szCs w:val="24"/>
        </w:rPr>
        <w:t>.2.3.3. Subcontratação no todo ou em parte do objeto sem prévia autorização formal do Município;</w:t>
      </w:r>
    </w:p>
    <w:p w:rsidR="00513DFD" w:rsidRPr="00D077B2" w:rsidRDefault="003143D7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D077B2">
        <w:rPr>
          <w:rFonts w:ascii="Cambria" w:hAnsi="Cambria" w:cs="Arial"/>
          <w:sz w:val="24"/>
          <w:szCs w:val="24"/>
        </w:rPr>
        <w:t>II</w:t>
      </w:r>
      <w:r w:rsidR="00A21D67" w:rsidRPr="00D077B2">
        <w:rPr>
          <w:rFonts w:ascii="Cambria" w:hAnsi="Cambria" w:cs="Arial"/>
          <w:sz w:val="24"/>
          <w:szCs w:val="24"/>
        </w:rPr>
        <w:t>.2.3.4. Descumprimento de cláusula da Ata de Registro de Preços.</w:t>
      </w:r>
    </w:p>
    <w:p w:rsidR="00513DFD" w:rsidRPr="00D077B2" w:rsidRDefault="00513DFD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</w:p>
    <w:p w:rsidR="00513DFD" w:rsidRPr="00D077B2" w:rsidRDefault="003143D7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D077B2">
        <w:rPr>
          <w:rFonts w:ascii="Cambria" w:hAnsi="Cambria" w:cs="Arial"/>
          <w:sz w:val="24"/>
          <w:szCs w:val="24"/>
        </w:rPr>
        <w:t>II</w:t>
      </w:r>
      <w:r w:rsidR="00A21D67" w:rsidRPr="00D077B2">
        <w:rPr>
          <w:rFonts w:ascii="Cambria" w:hAnsi="Cambria" w:cs="Arial"/>
          <w:sz w:val="24"/>
          <w:szCs w:val="24"/>
        </w:rPr>
        <w:t>.3. A licitante que ensejar o retardamento da execução do certame, não mantiver a proposta, falhar ou fraudar na execução do objeto,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:rsidR="00513DFD" w:rsidRPr="00D077B2" w:rsidRDefault="00513DFD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</w:p>
    <w:p w:rsidR="00513DFD" w:rsidRPr="00D077B2" w:rsidRDefault="003143D7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D077B2">
        <w:rPr>
          <w:rFonts w:ascii="Cambria" w:hAnsi="Cambria" w:cs="Arial"/>
          <w:sz w:val="24"/>
          <w:szCs w:val="24"/>
        </w:rPr>
        <w:t>II</w:t>
      </w:r>
      <w:r w:rsidR="00A21D67" w:rsidRPr="00D077B2">
        <w:rPr>
          <w:rFonts w:ascii="Cambria" w:hAnsi="Cambria" w:cs="Arial"/>
          <w:sz w:val="24"/>
          <w:szCs w:val="24"/>
        </w:rPr>
        <w:t xml:space="preserve">.4. </w:t>
      </w:r>
      <w:r w:rsidRPr="00D077B2">
        <w:rPr>
          <w:rFonts w:ascii="Cambria" w:hAnsi="Cambria" w:cs="Arial"/>
          <w:sz w:val="24"/>
          <w:szCs w:val="24"/>
        </w:rPr>
        <w:t>Declaração</w:t>
      </w:r>
      <w:r w:rsidR="00A21D67" w:rsidRPr="00D077B2">
        <w:rPr>
          <w:rFonts w:ascii="Cambria" w:hAnsi="Cambria" w:cs="Arial"/>
          <w:sz w:val="24"/>
          <w:szCs w:val="24"/>
        </w:rPr>
        <w:t xml:space="preserve"> de inidoneidade para licitar ou contratar com a Administração Pública, enquanto perdurarem os motivos determinantes da punição ou até que o contratante promova sua reabilitação.</w:t>
      </w:r>
    </w:p>
    <w:p w:rsidR="00513DFD" w:rsidRPr="00D077B2" w:rsidRDefault="00513DFD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</w:p>
    <w:p w:rsidR="00513DFD" w:rsidRPr="00D077B2" w:rsidRDefault="003143D7">
      <w:pPr>
        <w:pStyle w:val="Preformatted"/>
        <w:tabs>
          <w:tab w:val="left" w:pos="7230"/>
        </w:tabs>
        <w:jc w:val="both"/>
        <w:rPr>
          <w:rFonts w:ascii="Cambria" w:hAnsi="Cambria" w:cs="Arial"/>
          <w:sz w:val="24"/>
          <w:szCs w:val="24"/>
        </w:rPr>
      </w:pPr>
      <w:r w:rsidRPr="00D077B2">
        <w:rPr>
          <w:rFonts w:ascii="Cambria" w:hAnsi="Cambria" w:cs="Arial"/>
          <w:sz w:val="24"/>
          <w:szCs w:val="24"/>
        </w:rPr>
        <w:t>III</w:t>
      </w:r>
      <w:r w:rsidR="00A21D67" w:rsidRPr="00D077B2">
        <w:rPr>
          <w:rFonts w:ascii="Cambria" w:hAnsi="Cambria" w:cs="Arial"/>
          <w:sz w:val="24"/>
          <w:szCs w:val="24"/>
        </w:rPr>
        <w:t xml:space="preserve"> - O valor das multas aplicadas deverá ser pago por meio de guia própria ao Município de Papagaios, no prazo máximo de 3 (três) dias úteis a contar da data da sua aplicação ou poderá ser descontado dos pagamentos das faturas devidas pelo Município, quando for o caso.</w:t>
      </w:r>
    </w:p>
    <w:p w:rsidR="00513DFD" w:rsidRPr="00D077B2" w:rsidRDefault="00513DFD">
      <w:pPr>
        <w:pStyle w:val="Preformatted"/>
        <w:tabs>
          <w:tab w:val="left" w:pos="7230"/>
        </w:tabs>
        <w:jc w:val="both"/>
        <w:rPr>
          <w:rFonts w:ascii="Cambria" w:hAnsi="Cambria" w:cs="Arial"/>
          <w:b/>
          <w:strike/>
          <w:sz w:val="24"/>
          <w:szCs w:val="24"/>
          <w:highlight w:val="yellow"/>
        </w:rPr>
      </w:pPr>
    </w:p>
    <w:p w:rsidR="00513DFD" w:rsidRPr="00D077B2" w:rsidRDefault="00A21D67">
      <w:pPr>
        <w:tabs>
          <w:tab w:val="right" w:pos="6019"/>
        </w:tabs>
        <w:jc w:val="both"/>
        <w:rPr>
          <w:rFonts w:ascii="Cambria" w:hAnsi="Cambria" w:cs="Arial"/>
          <w:b/>
        </w:rPr>
      </w:pPr>
      <w:r w:rsidRPr="00D077B2">
        <w:rPr>
          <w:rFonts w:ascii="Cambria" w:hAnsi="Cambria" w:cs="Arial"/>
          <w:b/>
        </w:rPr>
        <w:t xml:space="preserve">08 </w:t>
      </w:r>
      <w:r w:rsidRPr="00D077B2">
        <w:rPr>
          <w:rFonts w:ascii="Cambria" w:hAnsi="Cambria" w:cs="Arial"/>
          <w:b/>
        </w:rPr>
        <w:noBreakHyphen/>
        <w:t xml:space="preserve"> DOS REAJUSTAMENTOS DE PREÇOS</w:t>
      </w: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I </w:t>
      </w:r>
      <w:r w:rsidRPr="00D077B2">
        <w:rPr>
          <w:rFonts w:ascii="Cambria" w:hAnsi="Cambria" w:cs="Arial"/>
        </w:rPr>
        <w:noBreakHyphen/>
        <w:t xml:space="preserve"> Considerado o prazo de validade estabelecido no item I da Cláusula II, da presente Ata, é vedado qualquer reajustamento de preços, até que seja completado o período de 1(um) ano, contado a partir da data limite para apresentação das propostas indicadas no preâmbulo do edital do Pregão nº 084/2019, que integra a presente Ata de Registro de Preços, ressalvados os casos de revisão de registro a que se refere o Decreto instituidor do Registro de preços.</w:t>
      </w:r>
    </w:p>
    <w:p w:rsidR="00513DFD" w:rsidRPr="00D077B2" w:rsidRDefault="00513DFD">
      <w:pPr>
        <w:jc w:val="both"/>
        <w:rPr>
          <w:rFonts w:ascii="Cambria" w:hAnsi="Cambria" w:cs="Arial"/>
        </w:rPr>
      </w:pP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II </w:t>
      </w:r>
      <w:r w:rsidRPr="00D077B2">
        <w:rPr>
          <w:rFonts w:ascii="Cambria" w:hAnsi="Cambria" w:cs="Arial"/>
        </w:rPr>
        <w:noBreakHyphen/>
        <w:t xml:space="preserve"> Fica ressalvada a possibilidade de alteração das condições para a concessão de reajustes em face da superveniência de normas federais aplicáveis à espécie.</w:t>
      </w:r>
    </w:p>
    <w:p w:rsidR="00513DFD" w:rsidRPr="00D077B2" w:rsidRDefault="00513DFD">
      <w:pPr>
        <w:jc w:val="both"/>
        <w:rPr>
          <w:rFonts w:ascii="Cambria" w:hAnsi="Cambria" w:cs="Arial"/>
        </w:rPr>
      </w:pPr>
    </w:p>
    <w:p w:rsidR="00513DFD" w:rsidRPr="00D077B2" w:rsidRDefault="00A21D67">
      <w:pPr>
        <w:jc w:val="both"/>
        <w:rPr>
          <w:rFonts w:ascii="Cambria" w:hAnsi="Cambria" w:cs="Arial"/>
          <w:b/>
        </w:rPr>
      </w:pPr>
      <w:r w:rsidRPr="00D077B2">
        <w:rPr>
          <w:rFonts w:ascii="Cambria" w:hAnsi="Cambria" w:cs="Arial"/>
          <w:b/>
        </w:rPr>
        <w:t xml:space="preserve">9 </w:t>
      </w:r>
      <w:r w:rsidRPr="00D077B2">
        <w:rPr>
          <w:rFonts w:ascii="Cambria" w:hAnsi="Cambria" w:cs="Arial"/>
          <w:b/>
        </w:rPr>
        <w:noBreakHyphen/>
        <w:t xml:space="preserve"> DAS CONDIÇÕES DE RECEBIMENTO DO OBJETO DA ATA DE REGISTRO DE PREÇOS</w:t>
      </w: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I </w:t>
      </w:r>
      <w:r w:rsidRPr="00D077B2">
        <w:rPr>
          <w:rFonts w:ascii="Cambria" w:hAnsi="Cambria" w:cs="Arial"/>
        </w:rPr>
        <w:noBreakHyphen/>
        <w:t xml:space="preserve"> O objeto desta Ata de Registro de preços será recebido pela unidade requisitante consoante o disposto no art.73, I da Lei Federal 8.666/93.e demais normas pertinentes.</w:t>
      </w:r>
    </w:p>
    <w:p w:rsidR="00513DFD" w:rsidRPr="00D077B2" w:rsidRDefault="00513DFD">
      <w:pPr>
        <w:jc w:val="both"/>
        <w:rPr>
          <w:rFonts w:ascii="Cambria" w:hAnsi="Cambria" w:cs="Arial"/>
        </w:rPr>
      </w:pP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II </w:t>
      </w:r>
      <w:r w:rsidRPr="00D077B2">
        <w:rPr>
          <w:rFonts w:ascii="Cambria" w:hAnsi="Cambria" w:cs="Arial"/>
        </w:rPr>
        <w:noBreakHyphen/>
        <w:t xml:space="preserve"> A cada prestação de serviços serão emitidos recibos, nos termos do art. 73, I, da Lei Federal 8.666/93.</w:t>
      </w:r>
    </w:p>
    <w:p w:rsidR="00513DFD" w:rsidRPr="00D077B2" w:rsidRDefault="00513DFD">
      <w:pPr>
        <w:jc w:val="both"/>
        <w:rPr>
          <w:rFonts w:ascii="Cambria" w:hAnsi="Cambria" w:cs="Arial"/>
        </w:rPr>
      </w:pPr>
    </w:p>
    <w:p w:rsidR="00513DFD" w:rsidRPr="00D077B2" w:rsidRDefault="00A21D67">
      <w:pPr>
        <w:tabs>
          <w:tab w:val="right" w:pos="8512"/>
        </w:tabs>
        <w:jc w:val="both"/>
        <w:rPr>
          <w:rFonts w:ascii="Cambria" w:hAnsi="Cambria" w:cs="Arial"/>
          <w:b/>
        </w:rPr>
      </w:pPr>
      <w:r w:rsidRPr="00D077B2">
        <w:rPr>
          <w:rFonts w:ascii="Cambria" w:hAnsi="Cambria" w:cs="Arial"/>
          <w:b/>
        </w:rPr>
        <w:t xml:space="preserve">10 </w:t>
      </w:r>
      <w:r w:rsidRPr="00D077B2">
        <w:rPr>
          <w:rFonts w:ascii="Cambria" w:hAnsi="Cambria" w:cs="Arial"/>
          <w:b/>
        </w:rPr>
        <w:noBreakHyphen/>
        <w:t xml:space="preserve"> DO CANCELAMENTO DA ATA DE REGISTRO DE PREÇOS</w:t>
      </w: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  <w:b/>
        </w:rPr>
        <w:t xml:space="preserve">I </w:t>
      </w:r>
      <w:r w:rsidRPr="00D077B2">
        <w:rPr>
          <w:rFonts w:ascii="Cambria" w:hAnsi="Cambria" w:cs="Arial"/>
          <w:b/>
        </w:rPr>
        <w:noBreakHyphen/>
      </w:r>
      <w:r w:rsidRPr="00D077B2">
        <w:rPr>
          <w:rFonts w:ascii="Cambria" w:hAnsi="Cambria" w:cs="Arial"/>
        </w:rPr>
        <w:t xml:space="preserve"> A presente Ata de Registro de Preços poderá ser cancelada, de pleno direito:</w:t>
      </w:r>
    </w:p>
    <w:p w:rsidR="00513DFD" w:rsidRPr="00D077B2" w:rsidRDefault="00513DFD">
      <w:pPr>
        <w:jc w:val="both"/>
        <w:rPr>
          <w:rFonts w:ascii="Cambria" w:hAnsi="Cambria" w:cs="Arial"/>
        </w:rPr>
      </w:pPr>
    </w:p>
    <w:p w:rsidR="00513DFD" w:rsidRPr="00D077B2" w:rsidRDefault="00A21D67">
      <w:pPr>
        <w:tabs>
          <w:tab w:val="left" w:pos="226"/>
        </w:tabs>
        <w:jc w:val="both"/>
        <w:rPr>
          <w:rFonts w:ascii="Cambria" w:hAnsi="Cambria" w:cs="Arial"/>
          <w:b/>
        </w:rPr>
      </w:pPr>
      <w:r w:rsidRPr="00D077B2">
        <w:rPr>
          <w:rFonts w:ascii="Cambria" w:hAnsi="Cambria" w:cs="Arial"/>
          <w:b/>
        </w:rPr>
        <w:t>Pela Administração, quando:</w:t>
      </w:r>
    </w:p>
    <w:p w:rsidR="00513DFD" w:rsidRPr="00D077B2" w:rsidRDefault="00A21D67">
      <w:pPr>
        <w:tabs>
          <w:tab w:val="left" w:pos="715"/>
        </w:tabs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A </w:t>
      </w:r>
      <w:r w:rsidRPr="00D077B2">
        <w:rPr>
          <w:rFonts w:ascii="Cambria" w:hAnsi="Cambria" w:cs="Arial"/>
        </w:rPr>
        <w:noBreakHyphen/>
        <w:t xml:space="preserve"> a detentora não cumprir as obrigações constantes desta Ata de Registro de Preços;</w:t>
      </w:r>
    </w:p>
    <w:p w:rsidR="00513DFD" w:rsidRPr="00D077B2" w:rsidRDefault="00A21D67">
      <w:pPr>
        <w:tabs>
          <w:tab w:val="left" w:pos="715"/>
        </w:tabs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B </w:t>
      </w:r>
      <w:r w:rsidRPr="00D077B2">
        <w:rPr>
          <w:rFonts w:ascii="Cambria" w:hAnsi="Cambria" w:cs="Arial"/>
        </w:rPr>
        <w:noBreakHyphen/>
        <w:t xml:space="preserve"> a detentora não retirar qualquer Ordem de Fornecimento, no prazo estabelecido, e a Administração não aceitar sua justificativa;</w:t>
      </w:r>
    </w:p>
    <w:p w:rsidR="00513DFD" w:rsidRPr="00D077B2" w:rsidRDefault="00A21D67">
      <w:pPr>
        <w:tabs>
          <w:tab w:val="left" w:pos="715"/>
        </w:tabs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C </w:t>
      </w:r>
      <w:r w:rsidRPr="00D077B2">
        <w:rPr>
          <w:rFonts w:ascii="Cambria" w:hAnsi="Cambria" w:cs="Arial"/>
        </w:rPr>
        <w:noBreakHyphen/>
        <w:t xml:space="preserve"> a detentora der causa a rescisão administrativa de contrato decorrente de registro de preços, a critério da Administração;</w:t>
      </w:r>
    </w:p>
    <w:p w:rsidR="00513DFD" w:rsidRPr="00D077B2" w:rsidRDefault="00A21D67">
      <w:pPr>
        <w:tabs>
          <w:tab w:val="left" w:pos="715"/>
        </w:tabs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D </w:t>
      </w:r>
      <w:r w:rsidRPr="00D077B2">
        <w:rPr>
          <w:rFonts w:ascii="Cambria" w:hAnsi="Cambria" w:cs="Arial"/>
        </w:rPr>
        <w:noBreakHyphen/>
        <w:t xml:space="preserve"> em qualquer das hipóteses de inexecução total ou parcial de contrato decorrente de registro de preços, se assim for decidido pela Administração;</w:t>
      </w:r>
    </w:p>
    <w:p w:rsidR="00513DFD" w:rsidRPr="00D077B2" w:rsidRDefault="00A21D67">
      <w:pPr>
        <w:tabs>
          <w:tab w:val="right" w:pos="8371"/>
        </w:tabs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E </w:t>
      </w:r>
      <w:r w:rsidRPr="00D077B2">
        <w:rPr>
          <w:rFonts w:ascii="Cambria" w:hAnsi="Cambria" w:cs="Arial"/>
        </w:rPr>
        <w:noBreakHyphen/>
        <w:t xml:space="preserve"> os preços registrados se apresentarem superiores aos praticados no mercado;</w:t>
      </w:r>
    </w:p>
    <w:p w:rsidR="00513DFD" w:rsidRPr="00D077B2" w:rsidRDefault="00A21D67">
      <w:pPr>
        <w:tabs>
          <w:tab w:val="left" w:pos="715"/>
        </w:tabs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F </w:t>
      </w:r>
      <w:r w:rsidRPr="00D077B2">
        <w:rPr>
          <w:rFonts w:ascii="Cambria" w:hAnsi="Cambria" w:cs="Arial"/>
        </w:rPr>
        <w:noBreakHyphen/>
        <w:t xml:space="preserve"> por razões de interesse público devidamente demonstradas e justificadas pela Administração;</w:t>
      </w:r>
    </w:p>
    <w:p w:rsidR="00513DFD" w:rsidRPr="00D077B2" w:rsidRDefault="00A21D67">
      <w:pPr>
        <w:pStyle w:val="Recuodecorpodetexto"/>
        <w:spacing w:after="0"/>
        <w:ind w:left="0"/>
        <w:jc w:val="both"/>
        <w:rPr>
          <w:rFonts w:ascii="Cambria" w:hAnsi="Cambria"/>
        </w:rPr>
      </w:pPr>
      <w:r w:rsidRPr="00D077B2">
        <w:rPr>
          <w:rFonts w:ascii="Cambria" w:hAnsi="Cambria"/>
        </w:rPr>
        <w:t xml:space="preserve">G - </w:t>
      </w:r>
      <w:r w:rsidRPr="00D077B2">
        <w:rPr>
          <w:rFonts w:ascii="Cambria" w:hAnsi="Cambria"/>
          <w:bCs/>
        </w:rPr>
        <w:t>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:rsidR="00513DFD" w:rsidRPr="00D077B2" w:rsidRDefault="00513DFD">
      <w:pPr>
        <w:jc w:val="both"/>
        <w:rPr>
          <w:rFonts w:ascii="Cambria" w:hAnsi="Cambria" w:cs="Arial"/>
        </w:rPr>
      </w:pPr>
    </w:p>
    <w:p w:rsidR="00513DFD" w:rsidRPr="00D077B2" w:rsidRDefault="00A21D67">
      <w:pPr>
        <w:pStyle w:val="Recuodecorpodetexto2"/>
        <w:spacing w:after="0" w:line="240" w:lineRule="auto"/>
        <w:ind w:left="0"/>
        <w:jc w:val="both"/>
        <w:rPr>
          <w:rFonts w:ascii="Cambria" w:hAnsi="Cambria" w:cs="Arial"/>
        </w:rPr>
      </w:pPr>
      <w:r w:rsidRPr="00D077B2">
        <w:rPr>
          <w:rFonts w:ascii="Cambria" w:hAnsi="Cambria" w:cs="Arial"/>
          <w:b/>
        </w:rPr>
        <w:t>Pelas detentoras, quando</w:t>
      </w:r>
      <w:r w:rsidRPr="00D077B2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:rsidR="00513DFD" w:rsidRPr="00D077B2" w:rsidRDefault="00A21D67">
      <w:pPr>
        <w:tabs>
          <w:tab w:val="left" w:pos="717"/>
        </w:tabs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A </w:t>
      </w:r>
      <w:r w:rsidRPr="00D077B2">
        <w:rPr>
          <w:rFonts w:ascii="Cambria" w:hAnsi="Cambria" w:cs="Arial"/>
        </w:rPr>
        <w:noBreakHyphen/>
        <w:t xml:space="preserve"> A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:rsidR="004A6445" w:rsidRPr="00D077B2" w:rsidRDefault="004A6445">
      <w:pPr>
        <w:tabs>
          <w:tab w:val="right" w:pos="6945"/>
        </w:tabs>
        <w:jc w:val="both"/>
        <w:rPr>
          <w:rFonts w:ascii="Cambria" w:hAnsi="Cambria" w:cs="Arial"/>
          <w:b/>
        </w:rPr>
      </w:pPr>
    </w:p>
    <w:p w:rsidR="00513DFD" w:rsidRPr="00D077B2" w:rsidRDefault="00A21D67">
      <w:pPr>
        <w:tabs>
          <w:tab w:val="right" w:pos="6945"/>
        </w:tabs>
        <w:jc w:val="both"/>
        <w:rPr>
          <w:rFonts w:ascii="Cambria" w:hAnsi="Cambria" w:cs="Arial"/>
          <w:b/>
        </w:rPr>
      </w:pPr>
      <w:r w:rsidRPr="00D077B2">
        <w:rPr>
          <w:rFonts w:ascii="Cambria" w:hAnsi="Cambria" w:cs="Arial"/>
          <w:b/>
        </w:rPr>
        <w:t xml:space="preserve">12 </w:t>
      </w:r>
      <w:r w:rsidRPr="00D077B2">
        <w:rPr>
          <w:rFonts w:ascii="Cambria" w:hAnsi="Cambria" w:cs="Arial"/>
          <w:b/>
        </w:rPr>
        <w:noBreakHyphen/>
        <w:t xml:space="preserve"> DA AUTORIZAÇÃO PARA PRESTAÇÃO DE SERVIÇOS</w:t>
      </w: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>I</w:t>
      </w:r>
      <w:r w:rsidRPr="00D077B2">
        <w:rPr>
          <w:rFonts w:ascii="Cambria" w:hAnsi="Cambria" w:cs="Arial"/>
          <w:b/>
        </w:rPr>
        <w:t xml:space="preserve"> </w:t>
      </w:r>
      <w:r w:rsidRPr="00D077B2">
        <w:rPr>
          <w:rFonts w:ascii="Cambria" w:hAnsi="Cambria" w:cs="Arial"/>
          <w:b/>
        </w:rPr>
        <w:noBreakHyphen/>
      </w:r>
      <w:r w:rsidRPr="00D077B2">
        <w:rPr>
          <w:rFonts w:ascii="Cambria" w:hAnsi="Cambria" w:cs="Arial"/>
        </w:rPr>
        <w:t xml:space="preserve"> </w:t>
      </w:r>
      <w:r w:rsidR="004A6445" w:rsidRPr="00D077B2">
        <w:rPr>
          <w:rFonts w:ascii="Cambria" w:hAnsi="Cambria" w:cs="Arial"/>
        </w:rPr>
        <w:t>A execução dos serviços do objeto da presente Ata de Registro de Preços será</w:t>
      </w:r>
      <w:r w:rsidRPr="00D077B2">
        <w:rPr>
          <w:rFonts w:ascii="Cambria" w:hAnsi="Cambria" w:cs="Arial"/>
        </w:rPr>
        <w:t xml:space="preserve"> autorizada, caso a caso, pelo Secretário requisitante.</w:t>
      </w:r>
    </w:p>
    <w:p w:rsidR="00513DFD" w:rsidRPr="00D077B2" w:rsidRDefault="00513DFD">
      <w:pPr>
        <w:jc w:val="both"/>
        <w:rPr>
          <w:rFonts w:ascii="Cambria" w:hAnsi="Cambria" w:cs="Arial"/>
        </w:rPr>
      </w:pPr>
    </w:p>
    <w:p w:rsidR="00513DFD" w:rsidRPr="00D077B2" w:rsidRDefault="00A21D67">
      <w:pPr>
        <w:jc w:val="both"/>
        <w:rPr>
          <w:rFonts w:ascii="Cambria" w:hAnsi="Cambria" w:cs="Arial"/>
          <w:b/>
          <w:bCs/>
        </w:rPr>
      </w:pPr>
      <w:r w:rsidRPr="00D077B2">
        <w:rPr>
          <w:rFonts w:ascii="Cambria" w:hAnsi="Cambria" w:cs="Arial"/>
          <w:b/>
          <w:bCs/>
        </w:rPr>
        <w:t>13 – DO REGIME DE EXECUÇÃO</w:t>
      </w:r>
    </w:p>
    <w:p w:rsidR="00513DFD" w:rsidRPr="00D077B2" w:rsidRDefault="00513DFD">
      <w:pPr>
        <w:jc w:val="both"/>
        <w:rPr>
          <w:rFonts w:ascii="Cambria" w:hAnsi="Cambria" w:cs="Arial"/>
        </w:rPr>
      </w:pP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lastRenderedPageBreak/>
        <w:t xml:space="preserve">I. O regime de execução será INDIRETA – EMPREITADA POR PREÇO </w:t>
      </w:r>
      <w:r w:rsidR="004A6445" w:rsidRPr="00D077B2">
        <w:rPr>
          <w:rFonts w:ascii="Cambria" w:hAnsi="Cambria" w:cs="Arial"/>
        </w:rPr>
        <w:t>GLOBAL - LOTE</w:t>
      </w:r>
    </w:p>
    <w:p w:rsidR="00513DFD" w:rsidRPr="00D077B2" w:rsidRDefault="00513DFD">
      <w:pPr>
        <w:tabs>
          <w:tab w:val="right" w:pos="3704"/>
        </w:tabs>
        <w:jc w:val="both"/>
        <w:rPr>
          <w:rFonts w:ascii="Cambria" w:hAnsi="Cambria" w:cs="Arial"/>
          <w:b/>
        </w:rPr>
      </w:pPr>
    </w:p>
    <w:p w:rsidR="00513DFD" w:rsidRPr="00D077B2" w:rsidRDefault="00A21D67">
      <w:pPr>
        <w:tabs>
          <w:tab w:val="right" w:pos="3704"/>
        </w:tabs>
        <w:jc w:val="both"/>
        <w:rPr>
          <w:rFonts w:ascii="Cambria" w:hAnsi="Cambria"/>
        </w:rPr>
      </w:pPr>
      <w:r w:rsidRPr="00D077B2">
        <w:rPr>
          <w:rFonts w:ascii="Cambria" w:hAnsi="Cambria" w:cs="Arial"/>
          <w:b/>
        </w:rPr>
        <w:t xml:space="preserve">14 </w:t>
      </w:r>
      <w:r w:rsidRPr="00D077B2">
        <w:rPr>
          <w:rFonts w:ascii="Cambria" w:hAnsi="Cambria" w:cs="Arial"/>
          <w:b/>
        </w:rPr>
        <w:noBreakHyphen/>
        <w:t xml:space="preserve"> DAS DISPOSIÇÕES FINAIS</w:t>
      </w:r>
    </w:p>
    <w:p w:rsidR="00513DFD" w:rsidRPr="00D077B2" w:rsidRDefault="00A21D67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sz w:val="24"/>
          <w:szCs w:val="24"/>
        </w:rPr>
      </w:pPr>
      <w:r w:rsidRPr="00D077B2">
        <w:rPr>
          <w:rFonts w:ascii="Cambria" w:hAnsi="Cambria"/>
          <w:sz w:val="24"/>
          <w:szCs w:val="24"/>
        </w:rPr>
        <w:t xml:space="preserve">I </w:t>
      </w:r>
      <w:r w:rsidRPr="00D077B2">
        <w:rPr>
          <w:rFonts w:ascii="Cambria" w:hAnsi="Cambria"/>
          <w:b/>
          <w:sz w:val="24"/>
          <w:szCs w:val="24"/>
        </w:rPr>
        <w:noBreakHyphen/>
      </w:r>
      <w:r w:rsidRPr="00D077B2">
        <w:rPr>
          <w:rFonts w:ascii="Cambria" w:hAnsi="Cambria"/>
          <w:sz w:val="24"/>
          <w:szCs w:val="24"/>
        </w:rPr>
        <w:t xml:space="preserve"> Integram esta Ata, o edital do Pregão nº 084/2019 e as propostas das empresas classificadas no certame supranumerado.</w:t>
      </w:r>
    </w:p>
    <w:p w:rsidR="00513DFD" w:rsidRPr="00D077B2" w:rsidRDefault="00513DFD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sz w:val="24"/>
          <w:szCs w:val="24"/>
        </w:rPr>
      </w:pPr>
    </w:p>
    <w:p w:rsidR="00513DFD" w:rsidRPr="00D077B2" w:rsidRDefault="00A21D67">
      <w:pPr>
        <w:pStyle w:val="Corpodetexto"/>
        <w:tabs>
          <w:tab w:val="left" w:pos="50"/>
          <w:tab w:val="right" w:leader="dot" w:pos="8981"/>
          <w:tab w:val="right" w:pos="9111"/>
        </w:tabs>
        <w:jc w:val="both"/>
        <w:rPr>
          <w:rFonts w:ascii="Cambria" w:hAnsi="Cambria"/>
          <w:sz w:val="24"/>
          <w:szCs w:val="24"/>
        </w:rPr>
      </w:pPr>
      <w:r w:rsidRPr="00D077B2">
        <w:rPr>
          <w:rFonts w:ascii="Cambria" w:hAnsi="Cambria"/>
          <w:sz w:val="24"/>
          <w:szCs w:val="24"/>
        </w:rPr>
        <w:t xml:space="preserve">II </w:t>
      </w:r>
      <w:r w:rsidRPr="00D077B2">
        <w:rPr>
          <w:rFonts w:ascii="Cambria" w:hAnsi="Cambria"/>
          <w:b/>
          <w:sz w:val="24"/>
          <w:szCs w:val="24"/>
        </w:rPr>
        <w:noBreakHyphen/>
      </w:r>
      <w:r w:rsidRPr="00D077B2">
        <w:rPr>
          <w:rFonts w:ascii="Cambria" w:hAnsi="Cambria"/>
          <w:sz w:val="24"/>
          <w:szCs w:val="24"/>
        </w:rPr>
        <w:t xml:space="preserve"> Fica eleito o foro desta Comarca de Pitangui/MG para dirimir quaisquer questões decorrentes da utilização da presente Ata.</w:t>
      </w:r>
    </w:p>
    <w:p w:rsidR="00513DFD" w:rsidRPr="00D077B2" w:rsidRDefault="00513DFD">
      <w:pPr>
        <w:tabs>
          <w:tab w:val="right" w:pos="9112"/>
        </w:tabs>
        <w:jc w:val="both"/>
        <w:rPr>
          <w:rFonts w:ascii="Cambria" w:hAnsi="Cambria" w:cs="Arial"/>
        </w:rPr>
      </w:pPr>
    </w:p>
    <w:p w:rsidR="00513DFD" w:rsidRPr="00D077B2" w:rsidRDefault="00A21D67">
      <w:pPr>
        <w:jc w:val="both"/>
        <w:rPr>
          <w:rFonts w:ascii="Cambria" w:hAnsi="Cambria" w:cs="Arial"/>
        </w:rPr>
      </w:pPr>
      <w:r w:rsidRPr="00D077B2">
        <w:rPr>
          <w:rFonts w:ascii="Cambria" w:hAnsi="Cambria" w:cs="Arial"/>
        </w:rPr>
        <w:t>III</w:t>
      </w:r>
      <w:r w:rsidRPr="00D077B2">
        <w:rPr>
          <w:rFonts w:ascii="Cambria" w:hAnsi="Cambria" w:cs="Arial"/>
          <w:b/>
        </w:rPr>
        <w:t xml:space="preserve"> </w:t>
      </w:r>
      <w:r w:rsidRPr="00D077B2">
        <w:rPr>
          <w:rFonts w:ascii="Cambria" w:hAnsi="Cambria" w:cs="Arial"/>
          <w:b/>
        </w:rPr>
        <w:noBreakHyphen/>
      </w:r>
      <w:r w:rsidRPr="00D077B2">
        <w:rPr>
          <w:rFonts w:ascii="Cambria" w:hAnsi="Cambria" w:cs="Arial"/>
        </w:rPr>
        <w:t xml:space="preserve"> Os casos omissos serão resolvidos de acordo com a Lei Federal 8.666/93, Lei 10.520/2002 e demais normas aplicáveis. Subsidiariamente, aplicar-se-ão os princípios gerais de Direito.</w:t>
      </w:r>
    </w:p>
    <w:p w:rsidR="00513DFD" w:rsidRPr="00D077B2" w:rsidRDefault="00513DFD">
      <w:pPr>
        <w:jc w:val="both"/>
        <w:rPr>
          <w:rFonts w:ascii="Cambria" w:hAnsi="Cambria" w:cs="Arial"/>
        </w:rPr>
      </w:pPr>
    </w:p>
    <w:p w:rsidR="00513DFD" w:rsidRPr="00D077B2" w:rsidRDefault="00513DFD">
      <w:pPr>
        <w:jc w:val="both"/>
        <w:rPr>
          <w:rFonts w:ascii="Cambria" w:hAnsi="Cambria" w:cs="Arial"/>
        </w:rPr>
      </w:pPr>
    </w:p>
    <w:p w:rsidR="00513DFD" w:rsidRPr="00D077B2" w:rsidRDefault="00513DFD">
      <w:pPr>
        <w:jc w:val="center"/>
        <w:rPr>
          <w:rFonts w:ascii="Cambria" w:hAnsi="Cambria" w:cs="Arial"/>
        </w:rPr>
      </w:pPr>
    </w:p>
    <w:p w:rsidR="00C54E59" w:rsidRPr="00D077B2" w:rsidRDefault="00C54E59" w:rsidP="00C54E59">
      <w:pPr>
        <w:jc w:val="center"/>
        <w:rPr>
          <w:rFonts w:ascii="Cambria" w:hAnsi="Cambria" w:cs="Arial"/>
        </w:rPr>
      </w:pPr>
      <w:r w:rsidRPr="00D077B2">
        <w:rPr>
          <w:rFonts w:ascii="Cambria" w:hAnsi="Cambria" w:cs="Arial"/>
        </w:rPr>
        <w:t>Papagaios/MG, 02 de janeiro de 2020.</w:t>
      </w:r>
    </w:p>
    <w:p w:rsidR="00C54E59" w:rsidRPr="00D077B2" w:rsidRDefault="00C54E59" w:rsidP="00C54E59">
      <w:pPr>
        <w:jc w:val="both"/>
        <w:rPr>
          <w:rFonts w:ascii="Cambria" w:hAnsi="Cambria" w:cs="Arial"/>
        </w:rPr>
      </w:pPr>
    </w:p>
    <w:p w:rsidR="00C54E59" w:rsidRPr="00D077B2" w:rsidRDefault="00C54E59" w:rsidP="00C54E59">
      <w:pPr>
        <w:jc w:val="both"/>
        <w:rPr>
          <w:rFonts w:ascii="Cambria" w:hAnsi="Cambria" w:cs="Arial"/>
        </w:rPr>
      </w:pPr>
    </w:p>
    <w:p w:rsidR="00C54E59" w:rsidRPr="00D077B2" w:rsidRDefault="00C54E59" w:rsidP="00C54E59">
      <w:pPr>
        <w:jc w:val="both"/>
        <w:rPr>
          <w:rFonts w:ascii="Cambria" w:hAnsi="Cambria" w:cs="Arial"/>
        </w:rPr>
      </w:pPr>
    </w:p>
    <w:p w:rsidR="00C54E59" w:rsidRPr="00D077B2" w:rsidRDefault="00C54E59" w:rsidP="00C54E59">
      <w:pPr>
        <w:jc w:val="center"/>
        <w:rPr>
          <w:rFonts w:ascii="Cambria" w:hAnsi="Cambria" w:cs="Arial"/>
        </w:rPr>
      </w:pPr>
      <w:r w:rsidRPr="00D077B2">
        <w:rPr>
          <w:rFonts w:ascii="Cambria" w:hAnsi="Cambria" w:cs="Arial"/>
        </w:rPr>
        <w:t>____________________________</w:t>
      </w:r>
    </w:p>
    <w:p w:rsidR="00C54E59" w:rsidRPr="00D077B2" w:rsidRDefault="00C54E59" w:rsidP="00C54E59">
      <w:pPr>
        <w:jc w:val="center"/>
        <w:rPr>
          <w:rFonts w:ascii="Cambria" w:hAnsi="Cambria" w:cs="Arial"/>
        </w:rPr>
      </w:pPr>
      <w:r w:rsidRPr="00D077B2">
        <w:rPr>
          <w:rFonts w:ascii="Cambria" w:hAnsi="Cambria" w:cs="Arial"/>
        </w:rPr>
        <w:t>Município de Papagaios/MG</w:t>
      </w:r>
    </w:p>
    <w:p w:rsidR="00C54E59" w:rsidRPr="00D077B2" w:rsidRDefault="00C54E59" w:rsidP="00C54E59">
      <w:pPr>
        <w:jc w:val="center"/>
        <w:rPr>
          <w:rFonts w:ascii="Cambria" w:hAnsi="Cambria" w:cs="Arial"/>
        </w:rPr>
      </w:pPr>
      <w:r w:rsidRPr="00D077B2">
        <w:rPr>
          <w:rFonts w:ascii="Cambria" w:hAnsi="Cambria" w:cs="Arial"/>
        </w:rPr>
        <w:t>Mário Reis Filgueiras</w:t>
      </w:r>
    </w:p>
    <w:p w:rsidR="00C54E59" w:rsidRPr="00D077B2" w:rsidRDefault="00C54E59" w:rsidP="00C54E59">
      <w:pPr>
        <w:jc w:val="center"/>
        <w:rPr>
          <w:rFonts w:ascii="Cambria" w:hAnsi="Cambria" w:cs="Arial"/>
        </w:rPr>
      </w:pPr>
    </w:p>
    <w:p w:rsidR="00C54E59" w:rsidRPr="00D077B2" w:rsidRDefault="00C54E59" w:rsidP="00C54E59">
      <w:pPr>
        <w:jc w:val="center"/>
        <w:rPr>
          <w:rFonts w:ascii="Cambria" w:hAnsi="Cambria" w:cs="Arial"/>
        </w:rPr>
      </w:pPr>
    </w:p>
    <w:p w:rsidR="00C54E59" w:rsidRPr="00D077B2" w:rsidRDefault="00C54E59" w:rsidP="00C54E59">
      <w:pPr>
        <w:jc w:val="center"/>
        <w:rPr>
          <w:rFonts w:ascii="Cambria" w:hAnsi="Cambria" w:cs="Arial"/>
        </w:rPr>
      </w:pPr>
    </w:p>
    <w:p w:rsidR="00C54E59" w:rsidRPr="00D077B2" w:rsidRDefault="00C54E59" w:rsidP="00C54E59">
      <w:pPr>
        <w:jc w:val="center"/>
        <w:rPr>
          <w:rFonts w:ascii="Cambria" w:hAnsi="Cambria" w:cs="Arial"/>
        </w:rPr>
      </w:pPr>
      <w:r w:rsidRPr="00D077B2">
        <w:rPr>
          <w:rFonts w:ascii="Cambria" w:hAnsi="Cambria" w:cs="Arial"/>
        </w:rPr>
        <w:t>______________________</w:t>
      </w:r>
    </w:p>
    <w:p w:rsidR="00C54E59" w:rsidRPr="00D077B2" w:rsidRDefault="00D077B2" w:rsidP="00C54E59">
      <w:pPr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>Jadapax Assistência Familiar da Funerária São José Ltda</w:t>
      </w:r>
    </w:p>
    <w:p w:rsidR="00C54E59" w:rsidRPr="00D077B2" w:rsidRDefault="00C54E59" w:rsidP="00C54E59">
      <w:pPr>
        <w:jc w:val="center"/>
        <w:rPr>
          <w:rFonts w:ascii="Cambria" w:hAnsi="Cambria" w:cs="Arial"/>
        </w:rPr>
      </w:pPr>
      <w:r w:rsidRPr="00D077B2">
        <w:rPr>
          <w:rFonts w:ascii="Cambria" w:hAnsi="Cambria" w:cs="Arial"/>
        </w:rPr>
        <w:t xml:space="preserve">CNPJ/MF </w:t>
      </w:r>
      <w:r w:rsidR="00D077B2">
        <w:rPr>
          <w:rFonts w:ascii="Cambria" w:hAnsi="Cambria" w:cs="Arial"/>
        </w:rPr>
        <w:t>00.729.215/0014-62</w:t>
      </w:r>
      <w:bookmarkStart w:id="0" w:name="_GoBack"/>
      <w:bookmarkEnd w:id="0"/>
    </w:p>
    <w:sectPr w:rsidR="00C54E59" w:rsidRPr="00D077B2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671" w:rsidRDefault="002B6671">
      <w:r>
        <w:separator/>
      </w:r>
    </w:p>
  </w:endnote>
  <w:endnote w:type="continuationSeparator" w:id="0">
    <w:p w:rsidR="002B6671" w:rsidRDefault="002B6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2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DFD" w:rsidRDefault="00A21D67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513DFD" w:rsidRDefault="00A21D67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671" w:rsidRDefault="002B6671">
      <w:r>
        <w:separator/>
      </w:r>
    </w:p>
  </w:footnote>
  <w:footnote w:type="continuationSeparator" w:id="0">
    <w:p w:rsidR="002B6671" w:rsidRDefault="002B66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513DFD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513DFD" w:rsidRDefault="00A21D67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5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513DFD" w:rsidRDefault="00A21D6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513DFD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13DFD" w:rsidRDefault="00513DFD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513DFD" w:rsidRDefault="00A21D67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513DFD" w:rsidRDefault="00513DFD">
    <w:pPr>
      <w:pStyle w:val="Cabealho"/>
    </w:pPr>
  </w:p>
  <w:p w:rsidR="00513DFD" w:rsidRDefault="00A21D67">
    <w:pPr>
      <w:pStyle w:val="Cabealho"/>
    </w:pPr>
    <w:r>
      <w:rPr>
        <w:noProof/>
      </w:rPr>
      <w:drawing>
        <wp:anchor distT="0" distB="0" distL="114300" distR="123190" simplePos="0" relativeHeight="38" behindDoc="1" locked="0" layoutInCell="1" allowOverlap="1">
          <wp:simplePos x="0" y="0"/>
          <wp:positionH relativeFrom="column">
            <wp:posOffset>-467360</wp:posOffset>
          </wp:positionH>
          <wp:positionV relativeFrom="paragraph">
            <wp:posOffset>381000</wp:posOffset>
          </wp:positionV>
          <wp:extent cx="6487160" cy="6994525"/>
          <wp:effectExtent l="0" t="0" r="0" b="0"/>
          <wp:wrapNone/>
          <wp:docPr id="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30C86"/>
    <w:multiLevelType w:val="multilevel"/>
    <w:tmpl w:val="4DDA2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FD"/>
    <w:rsid w:val="00063A39"/>
    <w:rsid w:val="001B7A85"/>
    <w:rsid w:val="001F16F1"/>
    <w:rsid w:val="00212441"/>
    <w:rsid w:val="002B6671"/>
    <w:rsid w:val="002D1E9E"/>
    <w:rsid w:val="003143D7"/>
    <w:rsid w:val="003A221F"/>
    <w:rsid w:val="003C24AE"/>
    <w:rsid w:val="00403CCB"/>
    <w:rsid w:val="004436BE"/>
    <w:rsid w:val="004A4191"/>
    <w:rsid w:val="004A6445"/>
    <w:rsid w:val="004F0AD2"/>
    <w:rsid w:val="00513DFD"/>
    <w:rsid w:val="005359E8"/>
    <w:rsid w:val="006561DC"/>
    <w:rsid w:val="006D221F"/>
    <w:rsid w:val="0070681E"/>
    <w:rsid w:val="00772140"/>
    <w:rsid w:val="00801F75"/>
    <w:rsid w:val="008911C9"/>
    <w:rsid w:val="008B72ED"/>
    <w:rsid w:val="008F3550"/>
    <w:rsid w:val="00907B4D"/>
    <w:rsid w:val="00992A82"/>
    <w:rsid w:val="00A21D67"/>
    <w:rsid w:val="00A45FD9"/>
    <w:rsid w:val="00B06064"/>
    <w:rsid w:val="00BD1CB5"/>
    <w:rsid w:val="00C506AE"/>
    <w:rsid w:val="00C54E59"/>
    <w:rsid w:val="00D077B2"/>
    <w:rsid w:val="00D2431B"/>
    <w:rsid w:val="00D8455E"/>
    <w:rsid w:val="00DB4CBF"/>
    <w:rsid w:val="00DC44E4"/>
    <w:rsid w:val="00DE5B03"/>
    <w:rsid w:val="00EC3B9D"/>
    <w:rsid w:val="00F61B7B"/>
    <w:rsid w:val="00FB2BE3"/>
    <w:rsid w:val="00FE3B67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BFFAE2-E00B-4989-BFCD-6300AA90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WW8Num3z0">
    <w:name w:val="WW8Num3z0"/>
    <w:qFormat/>
    <w:rPr>
      <w:rFonts w:ascii="Arial" w:hAnsi="Arial" w:cs="Arial"/>
      <w:szCs w:val="24"/>
    </w:rPr>
  </w:style>
  <w:style w:type="character" w:customStyle="1" w:styleId="WW8Num3z1">
    <w:name w:val="WW8Num3z1"/>
    <w:qFormat/>
    <w:rPr>
      <w:rFonts w:ascii="Arial" w:hAnsi="Arial" w:cs="Arial"/>
      <w:b w:val="0"/>
      <w:szCs w:val="24"/>
      <w:lang w:val="pt-BR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Arial"/>
      <w:szCs w:val="24"/>
    </w:rPr>
  </w:style>
  <w:style w:type="character" w:customStyle="1" w:styleId="ListLabel165">
    <w:name w:val="ListLabel 165"/>
    <w:qFormat/>
    <w:rPr>
      <w:rFonts w:cs="Arial"/>
      <w:b w:val="0"/>
      <w:szCs w:val="24"/>
      <w:lang w:val="pt-BR"/>
    </w:rPr>
  </w:style>
  <w:style w:type="character" w:customStyle="1" w:styleId="ListLabel166">
    <w:name w:val="ListLabel 166"/>
    <w:qFormat/>
    <w:rPr>
      <w:rFonts w:cs="Arial"/>
      <w:szCs w:val="24"/>
    </w:rPr>
  </w:style>
  <w:style w:type="character" w:customStyle="1" w:styleId="ListLabel167">
    <w:name w:val="ListLabel 167"/>
    <w:qFormat/>
    <w:rPr>
      <w:rFonts w:cs="Arial"/>
      <w:szCs w:val="24"/>
    </w:rPr>
  </w:style>
  <w:style w:type="character" w:customStyle="1" w:styleId="ListLabel168">
    <w:name w:val="ListLabel 168"/>
    <w:qFormat/>
    <w:rPr>
      <w:rFonts w:cs="Arial"/>
      <w:szCs w:val="24"/>
    </w:rPr>
  </w:style>
  <w:style w:type="character" w:customStyle="1" w:styleId="ListLabel169">
    <w:name w:val="ListLabel 169"/>
    <w:qFormat/>
    <w:rPr>
      <w:rFonts w:cs="Arial"/>
      <w:szCs w:val="24"/>
    </w:rPr>
  </w:style>
  <w:style w:type="character" w:customStyle="1" w:styleId="ListLabel170">
    <w:name w:val="ListLabel 170"/>
    <w:qFormat/>
    <w:rPr>
      <w:rFonts w:cs="Arial"/>
      <w:szCs w:val="24"/>
    </w:rPr>
  </w:style>
  <w:style w:type="character" w:customStyle="1" w:styleId="ListLabel171">
    <w:name w:val="ListLabel 171"/>
    <w:qFormat/>
    <w:rPr>
      <w:rFonts w:cs="Arial"/>
      <w:szCs w:val="24"/>
    </w:rPr>
  </w:style>
  <w:style w:type="character" w:customStyle="1" w:styleId="ListLabel172">
    <w:name w:val="ListLabel 172"/>
    <w:qFormat/>
    <w:rPr>
      <w:rFonts w:cs="Arial"/>
      <w:szCs w:val="24"/>
    </w:rPr>
  </w:style>
  <w:style w:type="character" w:customStyle="1" w:styleId="ListLabel173">
    <w:name w:val="ListLabel 173"/>
    <w:qFormat/>
    <w:rPr>
      <w:rFonts w:ascii="Verdana" w:hAnsi="Verdana" w:cs="Arial"/>
      <w:color w:val="auto"/>
      <w:sz w:val="21"/>
      <w:szCs w:val="21"/>
    </w:rPr>
  </w:style>
  <w:style w:type="character" w:customStyle="1" w:styleId="ListLabel174">
    <w:name w:val="ListLabel 174"/>
    <w:qFormat/>
    <w:rPr>
      <w:rFonts w:cs="Times New Roman"/>
    </w:rPr>
  </w:style>
  <w:style w:type="character" w:customStyle="1" w:styleId="ListLabel175">
    <w:name w:val="ListLabel 175"/>
    <w:qFormat/>
    <w:rPr>
      <w:rFonts w:cs="Times New Roman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cs="Times New Roman"/>
    </w:rPr>
  </w:style>
  <w:style w:type="character" w:customStyle="1" w:styleId="ListLabel178">
    <w:name w:val="ListLabel 178"/>
    <w:qFormat/>
    <w:rPr>
      <w:rFonts w:ascii="Verdana" w:hAnsi="Verdana" w:cs="Arial"/>
      <w:color w:val="auto"/>
      <w:sz w:val="21"/>
      <w:szCs w:val="21"/>
    </w:rPr>
  </w:style>
  <w:style w:type="character" w:customStyle="1" w:styleId="ListLabel179">
    <w:name w:val="ListLabel 179"/>
    <w:qFormat/>
    <w:rPr>
      <w:rFonts w:ascii="Verdana" w:hAnsi="Verdana" w:cs="Arial"/>
      <w:color w:val="CE181E"/>
      <w:sz w:val="21"/>
      <w:szCs w:val="21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DC4E3F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qFormat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Recuodecorpodetexto31">
    <w:name w:val="Recuo de corpo de texto 31"/>
    <w:basedOn w:val="Normal"/>
    <w:qFormat/>
    <w:pPr>
      <w:spacing w:after="120"/>
      <w:ind w:left="283"/>
    </w:pPr>
    <w:rPr>
      <w:sz w:val="16"/>
      <w:szCs w:val="16"/>
    </w:rPr>
  </w:style>
  <w:style w:type="numbering" w:customStyle="1" w:styleId="WW8Num3">
    <w:name w:val="WW8Num3"/>
    <w:qFormat/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5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1917</Words>
  <Characters>10352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User</cp:lastModifiedBy>
  <cp:revision>7</cp:revision>
  <cp:lastPrinted>2020-02-05T20:08:00Z</cp:lastPrinted>
  <dcterms:created xsi:type="dcterms:W3CDTF">2020-06-01T13:13:00Z</dcterms:created>
  <dcterms:modified xsi:type="dcterms:W3CDTF">2020-06-01T13:36:00Z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