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ATA DE REGISTRO DE PREÇOS Nº 065/2019 </w:t>
      </w:r>
    </w:p>
    <w:p w:rsidR="00513DFD" w:rsidRPr="00C54E59" w:rsidRDefault="00513DFD">
      <w:pPr>
        <w:jc w:val="both"/>
        <w:rPr>
          <w:rFonts w:ascii="Cambria" w:hAnsi="Cambria" w:cs="Arial"/>
          <w:b/>
        </w:rPr>
      </w:pPr>
    </w:p>
    <w:p w:rsidR="00513DFD" w:rsidRPr="00C54E59" w:rsidRDefault="00513DFD">
      <w:pPr>
        <w:jc w:val="both"/>
        <w:rPr>
          <w:rFonts w:ascii="Cambria" w:hAnsi="Cambria" w:cs="Arial"/>
          <w:b/>
        </w:rPr>
      </w:pPr>
    </w:p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>PREGÃO Nº 084/2019.</w:t>
      </w:r>
    </w:p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>PROCESSO LICITATÓRIO Nº 131/2019.</w:t>
      </w:r>
    </w:p>
    <w:p w:rsidR="00513DFD" w:rsidRPr="00C54E59" w:rsidRDefault="00513DFD">
      <w:pPr>
        <w:jc w:val="both"/>
        <w:rPr>
          <w:rFonts w:ascii="Cambria" w:hAnsi="Cambria" w:cs="Arial"/>
          <w:b/>
        </w:rPr>
      </w:pPr>
    </w:p>
    <w:p w:rsidR="00513DFD" w:rsidRPr="00C54E59" w:rsidRDefault="00513DFD">
      <w:pPr>
        <w:jc w:val="both"/>
        <w:rPr>
          <w:rFonts w:ascii="Cambria" w:hAnsi="Cambria" w:cs="Arial"/>
          <w:b/>
        </w:rPr>
      </w:pPr>
    </w:p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>VALIDADE: 12 meses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  <w:r w:rsidRPr="00C54E59">
        <w:rPr>
          <w:rFonts w:ascii="Cambria" w:hAnsi="Cambria"/>
          <w:sz w:val="24"/>
          <w:szCs w:val="24"/>
        </w:rPr>
        <w:t>Aos</w:t>
      </w:r>
      <w:r w:rsidR="00BD1CB5" w:rsidRPr="00C54E59">
        <w:rPr>
          <w:rFonts w:ascii="Cambria" w:hAnsi="Cambria"/>
          <w:sz w:val="24"/>
          <w:szCs w:val="24"/>
          <w:lang w:val="pt-BR"/>
        </w:rPr>
        <w:t xml:space="preserve"> 02 (dois) </w:t>
      </w:r>
      <w:r w:rsidRPr="00C54E59">
        <w:rPr>
          <w:rFonts w:ascii="Cambria" w:hAnsi="Cambria"/>
          <w:sz w:val="24"/>
          <w:szCs w:val="24"/>
        </w:rPr>
        <w:t xml:space="preserve">dias do mês de </w:t>
      </w:r>
      <w:r w:rsidR="00BD1CB5" w:rsidRPr="00C54E59">
        <w:rPr>
          <w:rFonts w:ascii="Cambria" w:hAnsi="Cambria"/>
          <w:sz w:val="24"/>
          <w:szCs w:val="24"/>
          <w:lang w:val="pt-BR"/>
        </w:rPr>
        <w:t>janeiro de 2020</w:t>
      </w:r>
      <w:r w:rsidRPr="00C54E59">
        <w:rPr>
          <w:rFonts w:ascii="Cambria" w:hAnsi="Cambria"/>
          <w:sz w:val="24"/>
          <w:szCs w:val="24"/>
        </w:rPr>
        <w:t xml:space="preserve">, na sala de licitações, na sede da Prefeitura Municipal, situada na </w:t>
      </w:r>
      <w:r w:rsidR="00C506AE" w:rsidRPr="00C54E59">
        <w:rPr>
          <w:rFonts w:ascii="Cambria" w:hAnsi="Cambria"/>
          <w:sz w:val="24"/>
          <w:szCs w:val="24"/>
          <w:lang w:val="pt-BR"/>
        </w:rPr>
        <w:t>Avenida Francisco Valadares da Fonseca, nº. 250, bairro Vasco Lopes, Papagaios/MG, CEP 35.669-000</w:t>
      </w:r>
      <w:r w:rsidRPr="00C54E59">
        <w:rPr>
          <w:rFonts w:ascii="Cambria" w:hAnsi="Cambria"/>
          <w:sz w:val="24"/>
          <w:szCs w:val="24"/>
        </w:rPr>
        <w:t xml:space="preserve">, o Exmo. Sr. Prefeito Municipal, Sr. </w:t>
      </w:r>
      <w:r w:rsidR="00403CCB" w:rsidRPr="00C54E59">
        <w:rPr>
          <w:rFonts w:ascii="Cambria" w:hAnsi="Cambria"/>
          <w:sz w:val="24"/>
          <w:szCs w:val="24"/>
          <w:lang w:val="pt-BR"/>
        </w:rPr>
        <w:t xml:space="preserve">Mário Reis </w:t>
      </w:r>
      <w:proofErr w:type="spellStart"/>
      <w:r w:rsidR="00403CCB" w:rsidRPr="00C54E59">
        <w:rPr>
          <w:rFonts w:ascii="Cambria" w:hAnsi="Cambria"/>
          <w:sz w:val="24"/>
          <w:szCs w:val="24"/>
          <w:lang w:val="pt-BR"/>
        </w:rPr>
        <w:t>Filgueiras</w:t>
      </w:r>
      <w:proofErr w:type="spellEnd"/>
      <w:r w:rsidRPr="00C54E59">
        <w:rPr>
          <w:rFonts w:ascii="Cambria" w:hAnsi="Cambria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084/2019 por deliberação do pregoeiro oficial e equipe de apoio, e por ele homologada conforme processo nº 131/2019 RESOLVE registrar os preços para os fornecimentos constantes nos anexos desta ata, beneficiário </w:t>
      </w:r>
      <w:r w:rsidR="00D2431B" w:rsidRPr="00C54E59">
        <w:rPr>
          <w:rFonts w:ascii="Cambria" w:hAnsi="Cambria"/>
          <w:b/>
          <w:sz w:val="24"/>
          <w:szCs w:val="24"/>
          <w:lang w:val="pt-BR"/>
        </w:rPr>
        <w:t>INTER-PAX ASSISTÊNCIA FUNERARIA LTDA ME</w:t>
      </w:r>
      <w:r w:rsidR="00D2431B" w:rsidRPr="00C54E59">
        <w:rPr>
          <w:rFonts w:ascii="Cambria" w:hAnsi="Cambria"/>
          <w:sz w:val="24"/>
          <w:szCs w:val="24"/>
        </w:rPr>
        <w:t xml:space="preserve">, localizado na </w:t>
      </w:r>
      <w:r w:rsidR="00D2431B" w:rsidRPr="00C54E59">
        <w:rPr>
          <w:rFonts w:ascii="Cambria" w:hAnsi="Cambria"/>
          <w:sz w:val="24"/>
          <w:szCs w:val="24"/>
          <w:lang w:val="pt-BR"/>
        </w:rPr>
        <w:t>Av. Artur da Silva Bernardes, nº. 134, Letra A, Centro, Papagaios/MG, CEP 35.669-000</w:t>
      </w:r>
      <w:r w:rsidR="00D2431B" w:rsidRPr="00C54E59">
        <w:rPr>
          <w:rFonts w:ascii="Cambria" w:hAnsi="Cambria"/>
          <w:sz w:val="24"/>
          <w:szCs w:val="24"/>
        </w:rPr>
        <w:t xml:space="preserve">, cujo CNPJ é </w:t>
      </w:r>
      <w:r w:rsidR="00D2431B" w:rsidRPr="00C54E59">
        <w:rPr>
          <w:rFonts w:ascii="Cambria" w:hAnsi="Cambria"/>
          <w:sz w:val="24"/>
          <w:szCs w:val="24"/>
          <w:lang w:val="pt-BR"/>
        </w:rPr>
        <w:t>15.693.223/0001-59</w:t>
      </w:r>
      <w:r w:rsidR="00D2431B" w:rsidRPr="00C54E59">
        <w:rPr>
          <w:rFonts w:ascii="Cambria" w:hAnsi="Cambria"/>
          <w:sz w:val="24"/>
          <w:szCs w:val="24"/>
        </w:rPr>
        <w:t xml:space="preserve">, neste ato representado por </w:t>
      </w:r>
      <w:proofErr w:type="spellStart"/>
      <w:r w:rsidR="00D2431B" w:rsidRPr="00C54E59">
        <w:rPr>
          <w:rFonts w:ascii="Cambria" w:hAnsi="Cambria"/>
          <w:sz w:val="24"/>
          <w:szCs w:val="24"/>
          <w:lang w:val="pt-BR"/>
        </w:rPr>
        <w:t>Julio</w:t>
      </w:r>
      <w:proofErr w:type="spellEnd"/>
      <w:r w:rsidR="00D2431B" w:rsidRPr="00C54E59">
        <w:rPr>
          <w:rFonts w:ascii="Cambria" w:hAnsi="Cambria"/>
          <w:sz w:val="24"/>
          <w:szCs w:val="24"/>
          <w:lang w:val="pt-BR"/>
        </w:rPr>
        <w:t xml:space="preserve"> Cesar Santana, inscrito no CPF/MF sob o nº. 866730.336-49</w:t>
      </w:r>
      <w:r w:rsidR="00D2431B" w:rsidRPr="00C54E59">
        <w:rPr>
          <w:rFonts w:ascii="Cambria" w:hAnsi="Cambria"/>
          <w:sz w:val="24"/>
          <w:szCs w:val="24"/>
        </w:rPr>
        <w:t>, conforme quadro abaixo</w:t>
      </w:r>
      <w:r w:rsidRPr="00C54E59">
        <w:rPr>
          <w:rFonts w:ascii="Cambria" w:hAnsi="Cambria"/>
          <w:sz w:val="24"/>
          <w:szCs w:val="24"/>
        </w:rPr>
        <w:t>:</w:t>
      </w:r>
    </w:p>
    <w:p w:rsidR="00513DFD" w:rsidRPr="00C54E59" w:rsidRDefault="00513DF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80"/>
        <w:gridCol w:w="937"/>
        <w:gridCol w:w="940"/>
        <w:gridCol w:w="1012"/>
        <w:gridCol w:w="937"/>
        <w:gridCol w:w="1001"/>
        <w:gridCol w:w="937"/>
        <w:gridCol w:w="1096"/>
      </w:tblGrid>
      <w:tr w:rsidR="008B72ED" w:rsidRPr="008B72ED" w:rsidTr="00C54E59">
        <w:trPr>
          <w:trHeight w:val="195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6860" w:type="dxa"/>
            <w:gridSpan w:val="7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QUANTIDADE/ VALOR</w:t>
            </w:r>
          </w:p>
        </w:tc>
      </w:tr>
      <w:tr w:rsidR="008B72ED" w:rsidRPr="008B72ED" w:rsidTr="00441DD5">
        <w:trPr>
          <w:trHeight w:val="195"/>
        </w:trPr>
        <w:tc>
          <w:tcPr>
            <w:tcW w:w="569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shd w:val="clear" w:color="000000" w:fill="BFBFBF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Órgão gerenciador</w:t>
            </w:r>
          </w:p>
        </w:tc>
        <w:tc>
          <w:tcPr>
            <w:tcW w:w="1938" w:type="dxa"/>
            <w:gridSpan w:val="2"/>
            <w:shd w:val="clear" w:color="000000" w:fill="BFBFBF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Total a ser registrada e limite por adesão</w:t>
            </w:r>
          </w:p>
        </w:tc>
        <w:tc>
          <w:tcPr>
            <w:tcW w:w="2033" w:type="dxa"/>
            <w:gridSpan w:val="2"/>
            <w:shd w:val="clear" w:color="000000" w:fill="BFBFBF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Limite decorrente de adesões</w:t>
            </w:r>
          </w:p>
        </w:tc>
      </w:tr>
      <w:tr w:rsidR="00C54E59" w:rsidRPr="004436BE" w:rsidTr="00441DD5">
        <w:trPr>
          <w:trHeight w:val="281"/>
        </w:trPr>
        <w:tc>
          <w:tcPr>
            <w:tcW w:w="569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Qtde</w:t>
            </w:r>
            <w:proofErr w:type="spellEnd"/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Valor Unitário 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Qtde</w:t>
            </w:r>
            <w:proofErr w:type="spellEnd"/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. Estimada</w:t>
            </w:r>
          </w:p>
        </w:tc>
        <w:tc>
          <w:tcPr>
            <w:tcW w:w="1001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Qtde</w:t>
            </w:r>
            <w:proofErr w:type="spellEnd"/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. Estimada</w:t>
            </w:r>
          </w:p>
        </w:tc>
        <w:tc>
          <w:tcPr>
            <w:tcW w:w="1096" w:type="dxa"/>
            <w:vMerge w:val="restart"/>
            <w:shd w:val="clear" w:color="000000" w:fill="D9D9D9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Valor Total</w:t>
            </w:r>
          </w:p>
        </w:tc>
      </w:tr>
      <w:tr w:rsidR="004436BE" w:rsidRPr="008B72ED" w:rsidTr="00441DD5">
        <w:trPr>
          <w:trHeight w:val="281"/>
        </w:trPr>
        <w:tc>
          <w:tcPr>
            <w:tcW w:w="569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8B72ED" w:rsidRPr="008B72ED" w:rsidRDefault="008B72ED" w:rsidP="008B72E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B72ED" w:rsidRPr="008B72ED" w:rsidTr="00C54E59">
        <w:trPr>
          <w:trHeight w:val="195"/>
        </w:trPr>
        <w:tc>
          <w:tcPr>
            <w:tcW w:w="9209" w:type="dxa"/>
            <w:gridSpan w:val="9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LOTE 01</w:t>
            </w:r>
          </w:p>
        </w:tc>
      </w:tr>
      <w:tr w:rsidR="00C54E59" w:rsidRPr="004436BE" w:rsidTr="00441DD5">
        <w:trPr>
          <w:trHeight w:val="117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Urna Cascão Sextavada Adulto, toda de madeira envernizada, com véu e ornamentação com flores naturais.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268,61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8.058,30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8.058,30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40.291,50</w:t>
            </w:r>
          </w:p>
        </w:tc>
      </w:tr>
      <w:tr w:rsidR="00C54E59" w:rsidRPr="004436BE" w:rsidTr="00441DD5">
        <w:trPr>
          <w:trHeight w:val="117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Urna Cascão infantil Branca Sextavada, toda de madeira envernizada, com véu e ornamentação com flores naturais.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170,72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2.560,80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2.560,80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12.804,00</w:t>
            </w:r>
          </w:p>
        </w:tc>
      </w:tr>
      <w:tr w:rsidR="00C54E59" w:rsidRPr="004436BE" w:rsidTr="00441DD5">
        <w:trPr>
          <w:trHeight w:val="117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Urna Cascão Gorda ou Comprida Sextavada, toda de madeira, envernizada, com véu e ornamentação com flores naturais.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0,75</w:t>
            </w:r>
          </w:p>
        </w:tc>
      </w:tr>
      <w:tr w:rsidR="00C54E59" w:rsidRPr="004436BE" w:rsidTr="00441DD5">
        <w:trPr>
          <w:trHeight w:val="117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Urna Cascão </w:t>
            </w:r>
            <w:proofErr w:type="spellStart"/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Super</w:t>
            </w:r>
            <w:proofErr w:type="spellEnd"/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Gorda Sextavada, toda de madeira, envernizada, com véu e ornamentação com flores naturais.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0,25</w:t>
            </w:r>
          </w:p>
        </w:tc>
      </w:tr>
      <w:tr w:rsidR="00C54E59" w:rsidRPr="004436BE" w:rsidTr="00441DD5">
        <w:trPr>
          <w:trHeight w:val="117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Urna Cascão Baleia Sextavada, toda de madeira, envernizada, com véu e ornamentação com flores naturais.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0,20</w:t>
            </w:r>
          </w:p>
        </w:tc>
      </w:tr>
      <w:tr w:rsidR="00C54E59" w:rsidRPr="004436BE" w:rsidTr="00441DD5">
        <w:trPr>
          <w:trHeight w:val="5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bookmarkStart w:id="0" w:name="RANGE!B11"/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Preparação de Corpo Adulto c/ Tamponamento</w:t>
            </w:r>
            <w:bookmarkEnd w:id="0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2,50</w:t>
            </w:r>
          </w:p>
        </w:tc>
      </w:tr>
      <w:tr w:rsidR="00C54E59" w:rsidRPr="004436BE" w:rsidTr="00441DD5">
        <w:trPr>
          <w:trHeight w:val="5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Preparação de Corpo Infantil c/ Tamponamento.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0,75</w:t>
            </w:r>
          </w:p>
        </w:tc>
      </w:tr>
      <w:tr w:rsidR="00C54E59" w:rsidRPr="004436BE" w:rsidTr="00441DD5">
        <w:trPr>
          <w:trHeight w:val="39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8B72E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B72ED" w:rsidRPr="008B72ED" w:rsidRDefault="008B72ED" w:rsidP="008B72ED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Transporte intermunicipal 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B72ED" w:rsidRPr="008B72ED" w:rsidRDefault="008B72ED" w:rsidP="0070681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0,</w:t>
            </w:r>
            <w:r w:rsidR="0070681E">
              <w:rPr>
                <w:rFonts w:ascii="Cambria" w:hAnsi="Cambri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8B72ED" w:rsidRPr="008B72ED" w:rsidRDefault="0070681E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6.880</w:t>
            </w:r>
            <w:r w:rsidR="008B72ED"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8B72ED" w:rsidRPr="008B72ED" w:rsidRDefault="0070681E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6.880</w:t>
            </w:r>
            <w:r w:rsidR="008B72ED"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8B72ED" w:rsidRPr="008B72ED" w:rsidRDefault="008B72ED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8B72ED" w:rsidRPr="008B72ED" w:rsidRDefault="0070681E" w:rsidP="004F0A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34.400</w:t>
            </w:r>
            <w:r w:rsidR="008B72ED" w:rsidRPr="008B72ED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</w:tr>
    </w:tbl>
    <w:p w:rsidR="00513DFD" w:rsidRPr="00C54E59" w:rsidRDefault="00513DF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01 </w:t>
      </w:r>
      <w:r w:rsidRPr="00C54E59">
        <w:rPr>
          <w:rFonts w:ascii="Cambria" w:hAnsi="Cambria" w:cs="Arial"/>
          <w:b/>
        </w:rPr>
        <w:noBreakHyphen/>
        <w:t xml:space="preserve"> DO OBJETO:</w:t>
      </w:r>
    </w:p>
    <w:p w:rsidR="00513DFD" w:rsidRPr="00C54E59" w:rsidRDefault="00A21D67">
      <w:pPr>
        <w:pStyle w:val="Recuodecorpodetexto"/>
        <w:spacing w:after="0"/>
        <w:ind w:left="0"/>
        <w:jc w:val="both"/>
        <w:rPr>
          <w:rFonts w:ascii="Cambria" w:hAnsi="Cambria"/>
          <w:bCs/>
        </w:rPr>
      </w:pPr>
      <w:r w:rsidRPr="00C54E59">
        <w:rPr>
          <w:rFonts w:ascii="Cambria" w:hAnsi="Cambria" w:cs="Arial"/>
        </w:rPr>
        <w:t xml:space="preserve">I </w:t>
      </w:r>
      <w:r w:rsidRPr="00C54E59">
        <w:rPr>
          <w:rFonts w:ascii="Cambria" w:hAnsi="Cambria" w:cs="Arial"/>
        </w:rPr>
        <w:noBreakHyphen/>
        <w:t xml:space="preserve"> </w:t>
      </w:r>
      <w:r w:rsidRPr="00C54E59">
        <w:rPr>
          <w:rFonts w:ascii="Cambria" w:hAnsi="Cambria"/>
          <w:bCs/>
        </w:rPr>
        <w:t xml:space="preserve">Os objetos da prestação de serviços são os constantes </w:t>
      </w:r>
      <w:r w:rsidRPr="00C54E59">
        <w:rPr>
          <w:rFonts w:ascii="Cambria" w:hAnsi="Cambria"/>
          <w:bCs/>
          <w:lang w:val="pt-BR"/>
        </w:rPr>
        <w:t>do quadro acima</w:t>
      </w:r>
      <w:r w:rsidRPr="00C54E59">
        <w:rPr>
          <w:rFonts w:ascii="Cambria" w:hAnsi="Cambria"/>
          <w:bCs/>
        </w:rPr>
        <w:t>, em que são discriminados.</w:t>
      </w:r>
    </w:p>
    <w:p w:rsidR="00513DFD" w:rsidRPr="00C54E59" w:rsidRDefault="00513DFD">
      <w:pPr>
        <w:pStyle w:val="Recuodecorpodetexto"/>
        <w:spacing w:after="0"/>
        <w:ind w:left="0"/>
        <w:jc w:val="both"/>
        <w:rPr>
          <w:rFonts w:ascii="Cambria" w:hAnsi="Cambria"/>
          <w:b/>
          <w:bCs/>
        </w:rPr>
      </w:pPr>
    </w:p>
    <w:p w:rsidR="00513DFD" w:rsidRPr="00C54E59" w:rsidRDefault="00A21D67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02 </w:t>
      </w:r>
      <w:r w:rsidRPr="00C54E59">
        <w:rPr>
          <w:rFonts w:ascii="Cambria" w:hAnsi="Cambria" w:cs="Arial"/>
          <w:b/>
        </w:rPr>
        <w:noBreakHyphen/>
        <w:t xml:space="preserve"> DA VALIDADE DO REGISTRO DE PREÇOS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 </w:t>
      </w:r>
      <w:r w:rsidRPr="00C54E59">
        <w:rPr>
          <w:rFonts w:ascii="Cambria" w:hAnsi="Cambria" w:cs="Arial"/>
        </w:rPr>
        <w:noBreakHyphen/>
        <w:t xml:space="preserve"> A presente Ata de Registro de Preços terá a validade de 12 (doze) meses a partir da sua assinatura.</w:t>
      </w:r>
    </w:p>
    <w:p w:rsidR="00513DFD" w:rsidRPr="00C54E59" w:rsidRDefault="00A21D67">
      <w:pPr>
        <w:jc w:val="both"/>
        <w:rPr>
          <w:rFonts w:ascii="Cambria" w:hAnsi="Cambria"/>
        </w:rPr>
      </w:pPr>
      <w:r w:rsidRPr="00C54E59">
        <w:rPr>
          <w:rFonts w:ascii="Cambria" w:hAnsi="Cambria" w:cs="Arial"/>
        </w:rPr>
        <w:t xml:space="preserve">II </w:t>
      </w:r>
      <w:r w:rsidRPr="00C54E59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III </w:t>
      </w:r>
      <w:r w:rsidRPr="00C54E59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03 </w:t>
      </w:r>
      <w:r w:rsidRPr="00C54E59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lastRenderedPageBreak/>
        <w:t xml:space="preserve">I </w:t>
      </w:r>
      <w:r w:rsidRPr="00C54E59">
        <w:rPr>
          <w:rFonts w:ascii="Cambria" w:hAnsi="Cambria" w:cs="Arial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04 </w:t>
      </w:r>
      <w:r w:rsidRPr="00C54E59">
        <w:rPr>
          <w:rFonts w:ascii="Cambria" w:hAnsi="Cambria" w:cs="Arial"/>
          <w:b/>
        </w:rPr>
        <w:noBreakHyphen/>
        <w:t xml:space="preserve"> DO PREÇO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 </w:t>
      </w:r>
      <w:r w:rsidRPr="00C54E59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084/2019.</w:t>
      </w:r>
    </w:p>
    <w:p w:rsidR="00513DFD" w:rsidRPr="00C54E59" w:rsidRDefault="00A21D67">
      <w:pPr>
        <w:tabs>
          <w:tab w:val="right" w:pos="9122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II </w:t>
      </w:r>
      <w:r w:rsidRPr="00C54E59">
        <w:rPr>
          <w:rFonts w:ascii="Cambria" w:hAnsi="Cambria" w:cs="Arial"/>
        </w:rPr>
        <w:noBreakHyphen/>
        <w:t xml:space="preserve"> Em cada prestação de serviços decorrente desta Ata, serão observadas as disposições da legislação pertinente, assim como as cláusulas e condições constantes do Edital do Pregão nº. 084/2019, que integra o presente instrumento de compromisso.</w:t>
      </w:r>
    </w:p>
    <w:p w:rsidR="00513DFD" w:rsidRPr="00C54E59" w:rsidRDefault="00A21D67">
      <w:pPr>
        <w:tabs>
          <w:tab w:val="right" w:pos="9106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III </w:t>
      </w:r>
      <w:r w:rsidRPr="00C54E59">
        <w:rPr>
          <w:rFonts w:ascii="Cambria" w:hAnsi="Cambria" w:cs="Arial"/>
        </w:rPr>
        <w:noBreakHyphen/>
        <w:t xml:space="preserve"> Em cada serviço, o preço unitário a ser pago será o constante das propostas apresentadas, no Pregão nº. 084/2019 pelas empresas detentoras da presente Ata, as quais também a integram.</w:t>
      </w:r>
    </w:p>
    <w:p w:rsidR="00513DFD" w:rsidRPr="00C54E59" w:rsidRDefault="00513DF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513DFD" w:rsidRPr="00C54E59" w:rsidRDefault="00A21D67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05 </w:t>
      </w:r>
      <w:r w:rsidRPr="00C54E59">
        <w:rPr>
          <w:rFonts w:ascii="Cambria" w:hAnsi="Cambria" w:cs="Arial"/>
          <w:b/>
        </w:rPr>
        <w:noBreakHyphen/>
        <w:t xml:space="preserve"> DO PAGAMENTO</w:t>
      </w:r>
    </w:p>
    <w:p w:rsidR="00513DFD" w:rsidRPr="00C54E59" w:rsidRDefault="00A21D67" w:rsidP="003143D7">
      <w:pPr>
        <w:jc w:val="both"/>
        <w:rPr>
          <w:rFonts w:ascii="Cambria" w:hAnsi="Cambria"/>
        </w:rPr>
      </w:pPr>
      <w:r w:rsidRPr="00C54E59">
        <w:rPr>
          <w:rFonts w:ascii="Cambria" w:hAnsi="Cambria" w:cs="Arial"/>
        </w:rPr>
        <w:t xml:space="preserve">I </w:t>
      </w:r>
      <w:r w:rsidRPr="00C54E59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Tesouraria, </w:t>
      </w:r>
      <w:r w:rsidRPr="00C54E59">
        <w:rPr>
          <w:rFonts w:ascii="Cambria" w:hAnsi="Cambria" w:cs="Arial"/>
          <w:bCs/>
        </w:rPr>
        <w:t xml:space="preserve">em até 30 (trinta) dias após recebimento </w:t>
      </w:r>
      <w:r w:rsidRPr="00C54E59">
        <w:rPr>
          <w:rFonts w:ascii="Cambria" w:hAnsi="Cambria" w:cs="Arial"/>
        </w:rPr>
        <w:t>definitivo pela unidade requisitante</w:t>
      </w:r>
      <w:r w:rsidRPr="00C54E59">
        <w:rPr>
          <w:rFonts w:ascii="Cambria" w:hAnsi="Cambria" w:cs="Arial"/>
          <w:bCs/>
        </w:rPr>
        <w:t xml:space="preserve"> do objeto, </w:t>
      </w:r>
      <w:r w:rsidRPr="00C54E59">
        <w:rPr>
          <w:rFonts w:ascii="Cambria" w:hAnsi="Cambria" w:cs="Arial"/>
        </w:rPr>
        <w:t>mediante apresentação da Nota Fiscal.</w:t>
      </w:r>
    </w:p>
    <w:p w:rsidR="00513DFD" w:rsidRPr="00C54E59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54E59">
        <w:rPr>
          <w:rFonts w:ascii="Cambria" w:hAnsi="Cambria" w:cs="Arial"/>
          <w:szCs w:val="24"/>
        </w:rPr>
        <w:t>II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513DFD" w:rsidRPr="00C54E59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54E59">
        <w:rPr>
          <w:rFonts w:ascii="Cambria" w:hAnsi="Cambria" w:cs="Arial"/>
          <w:szCs w:val="24"/>
        </w:rPr>
        <w:t>III - Não será efetuado qualquer pagamento à detentora da ata enquanto houver pendência de liquidação da obrigação financeira em virtude de penalidade;</w:t>
      </w:r>
    </w:p>
    <w:p w:rsidR="00513DFD" w:rsidRPr="00C54E59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54E59">
        <w:rPr>
          <w:rFonts w:ascii="Cambria" w:hAnsi="Cambria" w:cs="Arial"/>
          <w:szCs w:val="24"/>
        </w:rPr>
        <w:t>IV - O preço referido registrado inclui todos os custos e benefícios decorrentes da prestação dos serviços, de modo a constituírem a única e total contra prestação;</w:t>
      </w:r>
    </w:p>
    <w:p w:rsidR="00513DFD" w:rsidRPr="00C54E59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54E59">
        <w:rPr>
          <w:rFonts w:ascii="Cambria" w:hAnsi="Cambria" w:cs="Arial"/>
          <w:szCs w:val="24"/>
        </w:rPr>
        <w:t>V - O Município poderá sustar o pagamento a que a contratada tenha direito, enquanto não sanados os defeitos, vícios ou incorreções resultantes da prestação dos serviços.</w:t>
      </w:r>
    </w:p>
    <w:p w:rsidR="00513DFD" w:rsidRPr="00C54E59" w:rsidRDefault="00A21D67" w:rsidP="003143D7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54E59">
        <w:rPr>
          <w:rFonts w:ascii="Cambria" w:hAnsi="Cambria" w:cs="Arial"/>
          <w:szCs w:val="24"/>
        </w:rPr>
        <w:t>VI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13DFD" w:rsidRPr="00C54E59" w:rsidRDefault="00A21D67" w:rsidP="003143D7">
      <w:pPr>
        <w:jc w:val="both"/>
        <w:rPr>
          <w:rFonts w:ascii="Cambria" w:hAnsi="Cambria" w:cs="Arial"/>
          <w:b/>
          <w:bCs/>
        </w:rPr>
      </w:pPr>
      <w:r w:rsidRPr="00C54E59">
        <w:rPr>
          <w:rFonts w:ascii="Cambria" w:hAnsi="Cambria" w:cs="Arial"/>
          <w:b/>
          <w:bCs/>
        </w:rPr>
        <w:t>EM = N x VP x I</w:t>
      </w:r>
    </w:p>
    <w:p w:rsidR="00513DFD" w:rsidRPr="00C54E59" w:rsidRDefault="00A21D67" w:rsidP="003143D7">
      <w:pPr>
        <w:jc w:val="both"/>
        <w:rPr>
          <w:rFonts w:ascii="Cambria" w:hAnsi="Cambria" w:cs="Arial"/>
          <w:b/>
          <w:bCs/>
        </w:rPr>
      </w:pPr>
      <w:proofErr w:type="gramStart"/>
      <w:r w:rsidRPr="00C54E59">
        <w:rPr>
          <w:rFonts w:ascii="Cambria" w:hAnsi="Cambria" w:cs="Arial"/>
          <w:b/>
          <w:bCs/>
        </w:rPr>
        <w:t>onde</w:t>
      </w:r>
      <w:proofErr w:type="gramEnd"/>
      <w:r w:rsidRPr="00C54E59">
        <w:rPr>
          <w:rFonts w:ascii="Cambria" w:hAnsi="Cambria" w:cs="Arial"/>
          <w:b/>
          <w:bCs/>
        </w:rPr>
        <w:t>:</w:t>
      </w:r>
    </w:p>
    <w:p w:rsidR="00513DFD" w:rsidRPr="00C54E59" w:rsidRDefault="00A21D67" w:rsidP="003143D7">
      <w:pPr>
        <w:jc w:val="both"/>
        <w:rPr>
          <w:rFonts w:ascii="Cambria" w:hAnsi="Cambria"/>
        </w:rPr>
      </w:pPr>
      <w:r w:rsidRPr="00C54E59">
        <w:rPr>
          <w:rFonts w:ascii="Cambria" w:hAnsi="Cambria" w:cs="Arial"/>
          <w:b/>
          <w:bCs/>
        </w:rPr>
        <w:t>EM =</w:t>
      </w:r>
      <w:r w:rsidRPr="00C54E59">
        <w:rPr>
          <w:rFonts w:ascii="Cambria" w:hAnsi="Cambria" w:cs="Arial"/>
        </w:rPr>
        <w:t xml:space="preserve"> Encargos moratórios;</w:t>
      </w:r>
    </w:p>
    <w:p w:rsidR="00513DFD" w:rsidRPr="00C54E59" w:rsidRDefault="00A21D67" w:rsidP="003143D7">
      <w:pPr>
        <w:jc w:val="both"/>
        <w:rPr>
          <w:rFonts w:ascii="Cambria" w:hAnsi="Cambria"/>
        </w:rPr>
      </w:pPr>
      <w:r w:rsidRPr="00C54E59">
        <w:rPr>
          <w:rFonts w:ascii="Cambria" w:hAnsi="Cambria" w:cs="Arial"/>
          <w:b/>
          <w:bCs/>
        </w:rPr>
        <w:t>VP =</w:t>
      </w:r>
      <w:r w:rsidRPr="00C54E59">
        <w:rPr>
          <w:rFonts w:ascii="Cambria" w:hAnsi="Cambria" w:cs="Arial"/>
        </w:rPr>
        <w:t xml:space="preserve"> Valor da parcela em atraso;</w:t>
      </w:r>
    </w:p>
    <w:p w:rsidR="00513DFD" w:rsidRPr="00C54E59" w:rsidRDefault="00A21D67" w:rsidP="003143D7">
      <w:pPr>
        <w:jc w:val="both"/>
        <w:rPr>
          <w:rFonts w:ascii="Cambria" w:hAnsi="Cambria"/>
        </w:rPr>
      </w:pPr>
      <w:r w:rsidRPr="00C54E59">
        <w:rPr>
          <w:rFonts w:ascii="Cambria" w:hAnsi="Cambria" w:cs="Arial"/>
          <w:b/>
          <w:bCs/>
        </w:rPr>
        <w:t>N =</w:t>
      </w:r>
      <w:r w:rsidRPr="00C54E5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13DFD" w:rsidRPr="00C54E59" w:rsidRDefault="00A21D67" w:rsidP="003143D7">
      <w:pPr>
        <w:jc w:val="both"/>
        <w:rPr>
          <w:rFonts w:ascii="Cambria" w:hAnsi="Cambria"/>
        </w:rPr>
      </w:pPr>
      <w:r w:rsidRPr="00C54E59">
        <w:rPr>
          <w:rFonts w:ascii="Cambria" w:hAnsi="Cambria" w:cs="Arial"/>
          <w:b/>
          <w:bCs/>
        </w:rPr>
        <w:lastRenderedPageBreak/>
        <w:t>I =</w:t>
      </w:r>
      <w:r w:rsidRPr="00C54E59">
        <w:rPr>
          <w:rFonts w:ascii="Cambria" w:hAnsi="Cambria" w:cs="Arial"/>
        </w:rPr>
        <w:t xml:space="preserve"> Índice de compensação financeira, assim apurado:</w:t>
      </w:r>
    </w:p>
    <w:p w:rsidR="00513DFD" w:rsidRPr="00C54E59" w:rsidRDefault="00513DFD" w:rsidP="003143D7">
      <w:pPr>
        <w:jc w:val="both"/>
        <w:rPr>
          <w:rFonts w:ascii="Cambria" w:hAnsi="Cambria" w:cs="Arial"/>
        </w:rPr>
      </w:pPr>
    </w:p>
    <w:p w:rsidR="00513DFD" w:rsidRPr="00C54E59" w:rsidRDefault="00A21D67" w:rsidP="003143D7">
      <w:pPr>
        <w:jc w:val="center"/>
        <w:rPr>
          <w:rFonts w:ascii="Cambria" w:hAnsi="Cambria"/>
        </w:rPr>
      </w:pPr>
      <w:r w:rsidRPr="00C54E59">
        <w:rPr>
          <w:rFonts w:ascii="Cambria" w:hAnsi="Cambria" w:cs="Arial"/>
          <w:b/>
          <w:bCs/>
        </w:rPr>
        <w:t>I = (</w:t>
      </w:r>
      <w:r w:rsidRPr="00C54E59">
        <w:rPr>
          <w:rFonts w:ascii="Cambria" w:hAnsi="Cambria" w:cs="Arial"/>
          <w:b/>
          <w:bCs/>
          <w:u w:val="single"/>
        </w:rPr>
        <w:t>TX / 100</w:t>
      </w:r>
      <w:r w:rsidRPr="00C54E59">
        <w:rPr>
          <w:rFonts w:ascii="Cambria" w:hAnsi="Cambria" w:cs="Arial"/>
          <w:b/>
          <w:bCs/>
        </w:rPr>
        <w:t>)</w:t>
      </w:r>
    </w:p>
    <w:p w:rsidR="00513DFD" w:rsidRPr="00C54E59" w:rsidRDefault="00A21D67" w:rsidP="003143D7">
      <w:pPr>
        <w:jc w:val="center"/>
        <w:rPr>
          <w:rFonts w:ascii="Cambria" w:hAnsi="Cambria"/>
        </w:rPr>
      </w:pPr>
      <w:r w:rsidRPr="00C54E59">
        <w:rPr>
          <w:rFonts w:ascii="Cambria" w:eastAsia="Arial" w:hAnsi="Cambria" w:cs="Arial"/>
          <w:b/>
          <w:bCs/>
        </w:rPr>
        <w:t xml:space="preserve">    </w:t>
      </w:r>
      <w:r w:rsidRPr="00C54E59">
        <w:rPr>
          <w:rFonts w:ascii="Cambria" w:hAnsi="Cambria" w:cs="Arial"/>
          <w:b/>
          <w:bCs/>
        </w:rPr>
        <w:t>30</w:t>
      </w:r>
    </w:p>
    <w:p w:rsidR="00513DFD" w:rsidRPr="00C54E59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bCs/>
          <w:szCs w:val="24"/>
        </w:rPr>
      </w:pPr>
      <w:r w:rsidRPr="00C54E59">
        <w:rPr>
          <w:rFonts w:ascii="Cambria" w:hAnsi="Cambria" w:cs="Arial"/>
          <w:b/>
          <w:bCs/>
          <w:szCs w:val="24"/>
        </w:rPr>
        <w:t xml:space="preserve">TX = </w:t>
      </w:r>
      <w:r w:rsidRPr="00C54E59">
        <w:rPr>
          <w:rFonts w:ascii="Cambria" w:hAnsi="Cambria" w:cs="Arial"/>
          <w:bCs/>
          <w:szCs w:val="24"/>
        </w:rPr>
        <w:t>Percentual da taxa de juros de mora mensal definida no edital/contrato.</w:t>
      </w:r>
    </w:p>
    <w:p w:rsidR="00513DFD" w:rsidRPr="00C54E59" w:rsidRDefault="00513DFD" w:rsidP="003143D7">
      <w:pPr>
        <w:jc w:val="both"/>
        <w:rPr>
          <w:rFonts w:ascii="Cambria" w:hAnsi="Cambria" w:cs="Arial"/>
          <w:bCs/>
        </w:rPr>
      </w:pPr>
    </w:p>
    <w:p w:rsidR="00513DFD" w:rsidRPr="00C54E59" w:rsidRDefault="00A21D67" w:rsidP="003143D7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06 </w:t>
      </w:r>
      <w:r w:rsidRPr="00C54E59">
        <w:rPr>
          <w:rFonts w:ascii="Cambria" w:hAnsi="Cambria" w:cs="Arial"/>
          <w:b/>
        </w:rPr>
        <w:noBreakHyphen/>
        <w:t xml:space="preserve"> DAS CONDIÇÕES DA PRESTAÇÃO DOS SERVIÇOS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 </w:t>
      </w:r>
      <w:r w:rsidRPr="00C54E59">
        <w:rPr>
          <w:rFonts w:ascii="Cambria" w:hAnsi="Cambria" w:cs="Arial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>II – Após a realização dos serviços deverá ser encaminhado à Secretaria Municipal de Transportes e Serviços Urbanos a Nota Fiscal ou Nota Fiscal Fatura, conforme o caso.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III </w:t>
      </w:r>
      <w:r w:rsidRPr="00C54E59">
        <w:rPr>
          <w:rFonts w:ascii="Cambria" w:hAnsi="Cambria" w:cs="Arial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IV </w:t>
      </w:r>
      <w:r w:rsidRPr="00C54E59">
        <w:rPr>
          <w:rFonts w:ascii="Cambria" w:hAnsi="Cambria" w:cs="Arial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513DFD" w:rsidRPr="00C54E59" w:rsidRDefault="00A21D67">
      <w:pPr>
        <w:jc w:val="both"/>
        <w:rPr>
          <w:rFonts w:ascii="Cambria" w:hAnsi="Cambria"/>
        </w:rPr>
      </w:pPr>
      <w:r w:rsidRPr="00C54E59">
        <w:rPr>
          <w:rFonts w:ascii="Cambria" w:hAnsi="Cambria" w:cs="Arial"/>
        </w:rPr>
        <w:t xml:space="preserve">V </w:t>
      </w:r>
      <w:r w:rsidRPr="00C54E59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513DFD" w:rsidRPr="00C54E59" w:rsidRDefault="00A21D67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VI – Apresentar a atualização, a cada 180 dias, da Certidão Negativa de Débito Trabalhista (CNDT) referida na Lei nº 12.440 de 07.07.2011.</w:t>
      </w:r>
    </w:p>
    <w:p w:rsidR="00513DFD" w:rsidRPr="00C54E59" w:rsidRDefault="00513DFD">
      <w:pPr>
        <w:tabs>
          <w:tab w:val="left" w:pos="92"/>
          <w:tab w:val="right" w:pos="4024"/>
        </w:tabs>
        <w:jc w:val="both"/>
        <w:rPr>
          <w:rFonts w:ascii="Cambria" w:hAnsi="Cambria" w:cs="Arial"/>
        </w:rPr>
      </w:pPr>
    </w:p>
    <w:p w:rsidR="00513DFD" w:rsidRPr="00C54E59" w:rsidRDefault="00A21D67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07 </w:t>
      </w:r>
      <w:r w:rsidRPr="00C54E59">
        <w:rPr>
          <w:rFonts w:ascii="Cambria" w:hAnsi="Cambria" w:cs="Arial"/>
          <w:b/>
        </w:rPr>
        <w:noBreakHyphen/>
        <w:t xml:space="preserve"> DAS PENALIDADES</w:t>
      </w: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 xml:space="preserve">I - </w:t>
      </w:r>
      <w:r w:rsidR="00A21D67" w:rsidRPr="00C54E59">
        <w:rPr>
          <w:rFonts w:ascii="Cambria" w:hAnsi="Cambria" w:cs="Arial"/>
          <w:sz w:val="24"/>
          <w:szCs w:val="24"/>
        </w:rPr>
        <w:t xml:space="preserve">Recusando-se a vencedora a assinatura da ata sem motivo justificado, caracterizará o descumprimento total da obrigação assumida, sujeitando-se </w:t>
      </w:r>
      <w:proofErr w:type="spellStart"/>
      <w:r w:rsidR="00A21D67" w:rsidRPr="00C54E59">
        <w:rPr>
          <w:rFonts w:ascii="Cambria" w:hAnsi="Cambria" w:cs="Arial"/>
          <w:sz w:val="24"/>
          <w:szCs w:val="24"/>
        </w:rPr>
        <w:t>á</w:t>
      </w:r>
      <w:proofErr w:type="spellEnd"/>
      <w:r w:rsidR="00A21D67" w:rsidRPr="00C54E59">
        <w:rPr>
          <w:rFonts w:ascii="Cambria" w:hAnsi="Cambria" w:cs="Arial"/>
          <w:sz w:val="24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513DFD" w:rsidRPr="00C54E59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 xml:space="preserve">II - </w:t>
      </w:r>
      <w:r w:rsidR="00A21D67" w:rsidRPr="00C54E59">
        <w:rPr>
          <w:rFonts w:ascii="Cambria" w:hAnsi="Cambria" w:cs="Arial"/>
          <w:sz w:val="24"/>
          <w:szCs w:val="24"/>
        </w:rPr>
        <w:t>Em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 xml:space="preserve">.1. </w:t>
      </w:r>
      <w:r w:rsidRPr="00C54E59">
        <w:rPr>
          <w:rFonts w:ascii="Cambria" w:hAnsi="Cambria" w:cs="Arial"/>
          <w:sz w:val="24"/>
          <w:szCs w:val="24"/>
        </w:rPr>
        <w:t>Advertência</w:t>
      </w:r>
      <w:r w:rsidR="00A21D67" w:rsidRPr="00C54E59">
        <w:rPr>
          <w:rFonts w:ascii="Cambria" w:hAnsi="Cambria" w:cs="Arial"/>
          <w:sz w:val="24"/>
          <w:szCs w:val="24"/>
        </w:rPr>
        <w:t>;</w:t>
      </w:r>
    </w:p>
    <w:p w:rsidR="003143D7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 xml:space="preserve">.2. </w:t>
      </w:r>
      <w:r w:rsidRPr="00C54E59">
        <w:rPr>
          <w:rFonts w:ascii="Cambria" w:hAnsi="Cambria" w:cs="Arial"/>
          <w:sz w:val="24"/>
          <w:szCs w:val="24"/>
        </w:rPr>
        <w:t>Multa</w:t>
      </w:r>
      <w:r w:rsidR="00A21D67" w:rsidRPr="00C54E59">
        <w:rPr>
          <w:rFonts w:ascii="Cambria" w:hAnsi="Cambria" w:cs="Arial"/>
          <w:sz w:val="24"/>
          <w:szCs w:val="24"/>
        </w:rPr>
        <w:t xml:space="preserve"> de:</w:t>
      </w: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>.2.1. 0,3% (três décimos por cento) por dia, até o 10o (décimo) dia de atraso na prestação dos serviços, sobre o valor da parcela, por ocorrência;</w:t>
      </w: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>.2.2. 20% (vinte por cento) sobre o valor da ordem de serviços, no caso de atraso superior a 10 (dez) dias, com o consequente cancelamento da Ata de Registro de Preços, quando for o caso;</w:t>
      </w: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>.2.3. 20% (vinte por cento) sobre o valor do saldo da Ata de Registro de Preços, nos casos de:</w:t>
      </w:r>
    </w:p>
    <w:p w:rsidR="003143D7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lastRenderedPageBreak/>
        <w:t>II</w:t>
      </w:r>
      <w:r w:rsidR="00A21D67" w:rsidRPr="00C54E59">
        <w:rPr>
          <w:rFonts w:ascii="Cambria" w:hAnsi="Cambria" w:cs="Arial"/>
          <w:sz w:val="24"/>
          <w:szCs w:val="24"/>
        </w:rPr>
        <w:t>.2.3.1. Inobservância do nível de qualidade dos serviços;</w:t>
      </w:r>
    </w:p>
    <w:p w:rsidR="003143D7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>.2.3.2. Transferência total ou parcial da Ata de Registro de Preços a terceiros;</w:t>
      </w: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>.2.3.3. Subcontratação no todo ou em parte do objeto sem prévia autorização formal do Município;</w:t>
      </w: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>.2.3.4. Descumprimento de cláusula da Ata de Registro de Preços.</w:t>
      </w:r>
    </w:p>
    <w:p w:rsidR="00513DFD" w:rsidRPr="00C54E59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>.3. 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513DFD" w:rsidRPr="00C54E59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</w:t>
      </w:r>
      <w:r w:rsidR="00A21D67" w:rsidRPr="00C54E59">
        <w:rPr>
          <w:rFonts w:ascii="Cambria" w:hAnsi="Cambria" w:cs="Arial"/>
          <w:sz w:val="24"/>
          <w:szCs w:val="24"/>
        </w:rPr>
        <w:t xml:space="preserve">.4. </w:t>
      </w:r>
      <w:r w:rsidRPr="00C54E59">
        <w:rPr>
          <w:rFonts w:ascii="Cambria" w:hAnsi="Cambria" w:cs="Arial"/>
          <w:sz w:val="24"/>
          <w:szCs w:val="24"/>
        </w:rPr>
        <w:t>Declaração</w:t>
      </w:r>
      <w:r w:rsidR="00A21D67" w:rsidRPr="00C54E59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o contratante promova sua reabilitação.</w:t>
      </w:r>
    </w:p>
    <w:p w:rsidR="00513DFD" w:rsidRPr="00C54E59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513DFD" w:rsidRPr="00C54E59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C54E59">
        <w:rPr>
          <w:rFonts w:ascii="Cambria" w:hAnsi="Cambria" w:cs="Arial"/>
          <w:sz w:val="24"/>
          <w:szCs w:val="24"/>
        </w:rPr>
        <w:t>III</w:t>
      </w:r>
      <w:r w:rsidR="00A21D67" w:rsidRPr="00C54E59">
        <w:rPr>
          <w:rFonts w:ascii="Cambria" w:hAnsi="Cambria" w:cs="Arial"/>
          <w:sz w:val="24"/>
          <w:szCs w:val="24"/>
        </w:rPr>
        <w:t xml:space="preserve"> - O valor das multas aplicadas deverá ser pago por meio de guia própria ao Município de Papagaios, no prazo máximo de 3 (três) dias úteis a contar da data da sua aplicação ou poderá ser descontado dos pagamentos das faturas devidas pelo Município, quando for o caso.</w:t>
      </w:r>
    </w:p>
    <w:p w:rsidR="00513DFD" w:rsidRPr="00C54E59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:rsidR="00513DFD" w:rsidRPr="00C54E59" w:rsidRDefault="00A21D67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08 </w:t>
      </w:r>
      <w:r w:rsidRPr="00C54E59">
        <w:rPr>
          <w:rFonts w:ascii="Cambria" w:hAnsi="Cambria" w:cs="Arial"/>
          <w:b/>
        </w:rPr>
        <w:noBreakHyphen/>
        <w:t xml:space="preserve"> DOS REAJUSTAMENTOS DE PREÇOS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 </w:t>
      </w:r>
      <w:r w:rsidRPr="00C54E59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084/2019, que integra a presente Ata de Registro de Preços, ressalvados os casos de revisão de registro a que se refere o Decreto instituidor do Registro de preços.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II </w:t>
      </w:r>
      <w:r w:rsidRPr="00C54E59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9 </w:t>
      </w:r>
      <w:r w:rsidRPr="00C54E59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 </w:t>
      </w:r>
      <w:r w:rsidRPr="00C54E59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II </w:t>
      </w:r>
      <w:r w:rsidRPr="00C54E59">
        <w:rPr>
          <w:rFonts w:ascii="Cambria" w:hAnsi="Cambria" w:cs="Arial"/>
        </w:rPr>
        <w:noBreakHyphen/>
        <w:t xml:space="preserve"> A cada prestação de serviços serão emitidos recibos, nos termos do art. 73, I, da Lei Federal 8.666/93.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10 </w:t>
      </w:r>
      <w:r w:rsidRPr="00C54E59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  <w:b/>
        </w:rPr>
        <w:lastRenderedPageBreak/>
        <w:t xml:space="preserve">I </w:t>
      </w:r>
      <w:r w:rsidRPr="00C54E59">
        <w:rPr>
          <w:rFonts w:ascii="Cambria" w:hAnsi="Cambria" w:cs="Arial"/>
          <w:b/>
        </w:rPr>
        <w:noBreakHyphen/>
      </w:r>
      <w:r w:rsidRPr="00C54E59">
        <w:rPr>
          <w:rFonts w:ascii="Cambria" w:hAnsi="Cambria" w:cs="Arial"/>
        </w:rPr>
        <w:t xml:space="preserve"> A presente Ata de Registro de Preços poderá ser cancelada, de pleno direito: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>Pela Administração, quando:</w:t>
      </w:r>
    </w:p>
    <w:p w:rsidR="00513DFD" w:rsidRPr="00C54E59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A </w:t>
      </w:r>
      <w:r w:rsidRPr="00C54E59">
        <w:rPr>
          <w:rFonts w:ascii="Cambria" w:hAnsi="Cambria" w:cs="Arial"/>
        </w:rPr>
        <w:noBreakHyphen/>
        <w:t xml:space="preserve"> </w:t>
      </w:r>
      <w:proofErr w:type="spellStart"/>
      <w:r w:rsidRPr="00C54E59">
        <w:rPr>
          <w:rFonts w:ascii="Cambria" w:hAnsi="Cambria" w:cs="Arial"/>
        </w:rPr>
        <w:t>a</w:t>
      </w:r>
      <w:proofErr w:type="spellEnd"/>
      <w:r w:rsidRPr="00C54E59">
        <w:rPr>
          <w:rFonts w:ascii="Cambria" w:hAnsi="Cambria" w:cs="Arial"/>
        </w:rPr>
        <w:t xml:space="preserve"> detentora não cumprir as obrigações constantes desta Ata de Registro de Preços;</w:t>
      </w:r>
    </w:p>
    <w:p w:rsidR="00513DFD" w:rsidRPr="00C54E59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B </w:t>
      </w:r>
      <w:r w:rsidRPr="00C54E59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513DFD" w:rsidRPr="00C54E59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C </w:t>
      </w:r>
      <w:r w:rsidRPr="00C54E59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513DFD" w:rsidRPr="00C54E59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D </w:t>
      </w:r>
      <w:r w:rsidRPr="00C54E59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13DFD" w:rsidRPr="00C54E59" w:rsidRDefault="00A21D67">
      <w:pPr>
        <w:tabs>
          <w:tab w:val="right" w:pos="8371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E </w:t>
      </w:r>
      <w:r w:rsidRPr="00C54E59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513DFD" w:rsidRPr="00C54E59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F </w:t>
      </w:r>
      <w:r w:rsidRPr="00C54E59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513DFD" w:rsidRPr="00C54E59" w:rsidRDefault="00A21D67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C54E59">
        <w:rPr>
          <w:rFonts w:ascii="Cambria" w:hAnsi="Cambria"/>
        </w:rPr>
        <w:t xml:space="preserve">G - </w:t>
      </w:r>
      <w:r w:rsidRPr="00C54E59">
        <w:rPr>
          <w:rFonts w:ascii="Cambria" w:hAnsi="Cambria"/>
          <w:bCs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C54E59">
        <w:rPr>
          <w:rFonts w:ascii="Cambria" w:hAnsi="Cambria" w:cs="Arial"/>
          <w:b/>
        </w:rPr>
        <w:t>Pelas detentoras, quando</w:t>
      </w:r>
      <w:r w:rsidRPr="00C54E5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513DFD" w:rsidRPr="00C54E59" w:rsidRDefault="00A21D67">
      <w:pPr>
        <w:tabs>
          <w:tab w:val="left" w:pos="717"/>
        </w:tabs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A </w:t>
      </w:r>
      <w:r w:rsidRPr="00C54E59">
        <w:rPr>
          <w:rFonts w:ascii="Cambria" w:hAnsi="Cambria" w:cs="Arial"/>
        </w:rPr>
        <w:noBreakHyphen/>
        <w:t xml:space="preserve"> </w:t>
      </w:r>
      <w:proofErr w:type="spellStart"/>
      <w:r w:rsidRPr="00C54E59">
        <w:rPr>
          <w:rFonts w:ascii="Cambria" w:hAnsi="Cambria" w:cs="Arial"/>
        </w:rPr>
        <w:t>A</w:t>
      </w:r>
      <w:proofErr w:type="spellEnd"/>
      <w:r w:rsidRPr="00C54E59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4A6445" w:rsidRPr="00C54E59" w:rsidRDefault="004A6445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513DFD" w:rsidRPr="00C54E59" w:rsidRDefault="00A21D67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C54E59">
        <w:rPr>
          <w:rFonts w:ascii="Cambria" w:hAnsi="Cambria" w:cs="Arial"/>
          <w:b/>
        </w:rPr>
        <w:t xml:space="preserve">12 </w:t>
      </w:r>
      <w:r w:rsidRPr="00C54E59">
        <w:rPr>
          <w:rFonts w:ascii="Cambria" w:hAnsi="Cambria" w:cs="Arial"/>
          <w:b/>
        </w:rPr>
        <w:noBreakHyphen/>
        <w:t xml:space="preserve"> DA AUTORIZAÇÃO PARA PRESTAÇÃO DE SERVIÇOS</w:t>
      </w: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>I</w:t>
      </w:r>
      <w:r w:rsidRPr="00C54E59">
        <w:rPr>
          <w:rFonts w:ascii="Cambria" w:hAnsi="Cambria" w:cs="Arial"/>
          <w:b/>
        </w:rPr>
        <w:t xml:space="preserve"> </w:t>
      </w:r>
      <w:r w:rsidRPr="00C54E59">
        <w:rPr>
          <w:rFonts w:ascii="Cambria" w:hAnsi="Cambria" w:cs="Arial"/>
          <w:b/>
        </w:rPr>
        <w:noBreakHyphen/>
      </w:r>
      <w:r w:rsidRPr="00C54E59">
        <w:rPr>
          <w:rFonts w:ascii="Cambria" w:hAnsi="Cambria" w:cs="Arial"/>
        </w:rPr>
        <w:t xml:space="preserve"> </w:t>
      </w:r>
      <w:r w:rsidR="004A6445" w:rsidRPr="00C54E59">
        <w:rPr>
          <w:rFonts w:ascii="Cambria" w:hAnsi="Cambria" w:cs="Arial"/>
        </w:rPr>
        <w:t>A execução dos serviços do objeto da presente Ata de Registro de Preços será</w:t>
      </w:r>
      <w:r w:rsidRPr="00C54E59">
        <w:rPr>
          <w:rFonts w:ascii="Cambria" w:hAnsi="Cambria" w:cs="Arial"/>
        </w:rPr>
        <w:t xml:space="preserve"> autorizada, caso a caso, pelo Secretário requisitante.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jc w:val="both"/>
        <w:rPr>
          <w:rFonts w:ascii="Cambria" w:hAnsi="Cambria" w:cs="Arial"/>
          <w:b/>
          <w:bCs/>
        </w:rPr>
      </w:pPr>
      <w:r w:rsidRPr="00C54E59">
        <w:rPr>
          <w:rFonts w:ascii="Cambria" w:hAnsi="Cambria" w:cs="Arial"/>
          <w:b/>
          <w:bCs/>
        </w:rPr>
        <w:t>13 – DO REGIME DE EXECUÇÃO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I. O regime de execução será INDIRETA – EMPREITADA POR PREÇO </w:t>
      </w:r>
      <w:r w:rsidR="004A6445" w:rsidRPr="00C54E59">
        <w:rPr>
          <w:rFonts w:ascii="Cambria" w:hAnsi="Cambria" w:cs="Arial"/>
        </w:rPr>
        <w:t>GLOBAL - LOTE</w:t>
      </w:r>
    </w:p>
    <w:p w:rsidR="00513DFD" w:rsidRPr="00C54E59" w:rsidRDefault="00513DFD">
      <w:pPr>
        <w:tabs>
          <w:tab w:val="right" w:pos="3704"/>
        </w:tabs>
        <w:jc w:val="both"/>
        <w:rPr>
          <w:rFonts w:ascii="Cambria" w:hAnsi="Cambria" w:cs="Arial"/>
          <w:b/>
        </w:rPr>
      </w:pPr>
    </w:p>
    <w:p w:rsidR="00513DFD" w:rsidRPr="00C54E59" w:rsidRDefault="00A21D67">
      <w:pPr>
        <w:tabs>
          <w:tab w:val="right" w:pos="3704"/>
        </w:tabs>
        <w:jc w:val="both"/>
        <w:rPr>
          <w:rFonts w:ascii="Cambria" w:hAnsi="Cambria"/>
        </w:rPr>
      </w:pPr>
      <w:r w:rsidRPr="00C54E59">
        <w:rPr>
          <w:rFonts w:ascii="Cambria" w:hAnsi="Cambria" w:cs="Arial"/>
          <w:b/>
        </w:rPr>
        <w:t xml:space="preserve">14 </w:t>
      </w:r>
      <w:r w:rsidRPr="00C54E59">
        <w:rPr>
          <w:rFonts w:ascii="Cambria" w:hAnsi="Cambria" w:cs="Arial"/>
          <w:b/>
        </w:rPr>
        <w:noBreakHyphen/>
        <w:t xml:space="preserve"> DAS DISPOSIÇÕES FINAIS</w:t>
      </w:r>
    </w:p>
    <w:p w:rsidR="00513DFD" w:rsidRPr="00C54E59" w:rsidRDefault="00A21D6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  <w:r w:rsidRPr="00C54E59">
        <w:rPr>
          <w:rFonts w:ascii="Cambria" w:hAnsi="Cambria"/>
          <w:sz w:val="24"/>
          <w:szCs w:val="24"/>
        </w:rPr>
        <w:t xml:space="preserve">I </w:t>
      </w:r>
      <w:r w:rsidRPr="00C54E59">
        <w:rPr>
          <w:rFonts w:ascii="Cambria" w:hAnsi="Cambria"/>
          <w:b/>
          <w:sz w:val="24"/>
          <w:szCs w:val="24"/>
        </w:rPr>
        <w:noBreakHyphen/>
      </w:r>
      <w:r w:rsidRPr="00C54E59">
        <w:rPr>
          <w:rFonts w:ascii="Cambria" w:hAnsi="Cambria"/>
          <w:sz w:val="24"/>
          <w:szCs w:val="24"/>
        </w:rPr>
        <w:t xml:space="preserve"> Integram esta Ata, o edital do Pregão nº 084/2019 e as propostas das empresas classificadas no certame supranumerado.</w:t>
      </w:r>
    </w:p>
    <w:p w:rsidR="00513DFD" w:rsidRPr="00C54E59" w:rsidRDefault="00513DFD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</w:p>
    <w:p w:rsidR="00513DFD" w:rsidRPr="00C54E59" w:rsidRDefault="00A21D6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  <w:r w:rsidRPr="00C54E59">
        <w:rPr>
          <w:rFonts w:ascii="Cambria" w:hAnsi="Cambria"/>
          <w:sz w:val="24"/>
          <w:szCs w:val="24"/>
        </w:rPr>
        <w:t xml:space="preserve">II </w:t>
      </w:r>
      <w:r w:rsidRPr="00C54E59">
        <w:rPr>
          <w:rFonts w:ascii="Cambria" w:hAnsi="Cambria"/>
          <w:b/>
          <w:sz w:val="24"/>
          <w:szCs w:val="24"/>
        </w:rPr>
        <w:noBreakHyphen/>
      </w:r>
      <w:r w:rsidRPr="00C54E59">
        <w:rPr>
          <w:rFonts w:ascii="Cambria" w:hAnsi="Cambria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:rsidR="00513DFD" w:rsidRPr="00C54E59" w:rsidRDefault="00513DFD">
      <w:pPr>
        <w:tabs>
          <w:tab w:val="right" w:pos="9112"/>
        </w:tabs>
        <w:jc w:val="both"/>
        <w:rPr>
          <w:rFonts w:ascii="Cambria" w:hAnsi="Cambria" w:cs="Arial"/>
        </w:rPr>
      </w:pPr>
    </w:p>
    <w:p w:rsidR="00513DFD" w:rsidRPr="00C54E59" w:rsidRDefault="00A21D67">
      <w:pPr>
        <w:jc w:val="both"/>
        <w:rPr>
          <w:rFonts w:ascii="Cambria" w:hAnsi="Cambria" w:cs="Arial"/>
        </w:rPr>
      </w:pPr>
      <w:r w:rsidRPr="00C54E59">
        <w:rPr>
          <w:rFonts w:ascii="Cambria" w:hAnsi="Cambria" w:cs="Arial"/>
        </w:rPr>
        <w:t>III</w:t>
      </w:r>
      <w:r w:rsidRPr="00C54E59">
        <w:rPr>
          <w:rFonts w:ascii="Cambria" w:hAnsi="Cambria" w:cs="Arial"/>
          <w:b/>
        </w:rPr>
        <w:t xml:space="preserve"> </w:t>
      </w:r>
      <w:r w:rsidRPr="00C54E59">
        <w:rPr>
          <w:rFonts w:ascii="Cambria" w:hAnsi="Cambria" w:cs="Arial"/>
          <w:b/>
        </w:rPr>
        <w:noBreakHyphen/>
      </w:r>
      <w:r w:rsidRPr="00C54E59">
        <w:rPr>
          <w:rFonts w:ascii="Cambria" w:hAnsi="Cambria" w:cs="Arial"/>
        </w:rPr>
        <w:t xml:space="preserve"> Os casos omissos serão resolvidos de acordo com a Lei Federal 8.666/93, Lei 10.520/2002 e demais normas aplicáveis. Subsidiariamente, aplicar-se-ão os princípios gerais de Direito.</w:t>
      </w: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513DFD">
      <w:pPr>
        <w:jc w:val="both"/>
        <w:rPr>
          <w:rFonts w:ascii="Cambria" w:hAnsi="Cambria" w:cs="Arial"/>
        </w:rPr>
      </w:pPr>
    </w:p>
    <w:p w:rsidR="00513DFD" w:rsidRPr="00C54E59" w:rsidRDefault="00513DFD">
      <w:pPr>
        <w:jc w:val="center"/>
        <w:rPr>
          <w:rFonts w:ascii="Cambria" w:hAnsi="Cambria" w:cs="Arial"/>
        </w:rPr>
      </w:pPr>
    </w:p>
    <w:p w:rsidR="00C54E59" w:rsidRPr="00C54E59" w:rsidRDefault="00C54E59" w:rsidP="00C54E59">
      <w:pPr>
        <w:jc w:val="center"/>
        <w:rPr>
          <w:rFonts w:ascii="Cambria" w:hAnsi="Cambria" w:cs="Arial"/>
        </w:rPr>
      </w:pPr>
      <w:r w:rsidRPr="00C54E59">
        <w:rPr>
          <w:rFonts w:ascii="Cambria" w:hAnsi="Cambria" w:cs="Arial"/>
        </w:rPr>
        <w:t>Papagaios/MG, 02 de janeiro de 2020.</w:t>
      </w:r>
    </w:p>
    <w:p w:rsidR="00C54E59" w:rsidRPr="00C54E59" w:rsidRDefault="00C54E59" w:rsidP="00C54E59">
      <w:pPr>
        <w:jc w:val="both"/>
        <w:rPr>
          <w:rFonts w:ascii="Cambria" w:hAnsi="Cambria" w:cs="Arial"/>
        </w:rPr>
      </w:pPr>
    </w:p>
    <w:p w:rsidR="00C54E59" w:rsidRPr="00C54E59" w:rsidRDefault="00C54E59" w:rsidP="00C54E59">
      <w:pPr>
        <w:jc w:val="both"/>
        <w:rPr>
          <w:rFonts w:ascii="Cambria" w:hAnsi="Cambria" w:cs="Arial"/>
        </w:rPr>
      </w:pPr>
    </w:p>
    <w:p w:rsidR="00C54E59" w:rsidRPr="00C54E59" w:rsidRDefault="00C54E59" w:rsidP="00C54E59">
      <w:pPr>
        <w:jc w:val="both"/>
        <w:rPr>
          <w:rFonts w:ascii="Cambria" w:hAnsi="Cambria" w:cs="Arial"/>
        </w:rPr>
      </w:pPr>
    </w:p>
    <w:p w:rsidR="00C54E59" w:rsidRPr="00C54E59" w:rsidRDefault="00C54E59" w:rsidP="00C54E59">
      <w:pPr>
        <w:jc w:val="center"/>
        <w:rPr>
          <w:rFonts w:ascii="Cambria" w:hAnsi="Cambria" w:cs="Arial"/>
        </w:rPr>
      </w:pPr>
      <w:r w:rsidRPr="00C54E59">
        <w:rPr>
          <w:rFonts w:ascii="Cambria" w:hAnsi="Cambria" w:cs="Arial"/>
        </w:rPr>
        <w:t>____________________________</w:t>
      </w:r>
    </w:p>
    <w:p w:rsidR="00C54E59" w:rsidRPr="00C54E59" w:rsidRDefault="00C54E59" w:rsidP="00C54E59">
      <w:pPr>
        <w:jc w:val="center"/>
        <w:rPr>
          <w:rFonts w:ascii="Cambria" w:hAnsi="Cambria" w:cs="Arial"/>
        </w:rPr>
      </w:pPr>
      <w:r w:rsidRPr="00C54E59">
        <w:rPr>
          <w:rFonts w:ascii="Cambria" w:hAnsi="Cambria" w:cs="Arial"/>
        </w:rPr>
        <w:t>Município de Papagaios/MG</w:t>
      </w:r>
    </w:p>
    <w:p w:rsidR="00C54E59" w:rsidRPr="00C54E59" w:rsidRDefault="00C54E59" w:rsidP="00C54E59">
      <w:pPr>
        <w:jc w:val="center"/>
        <w:rPr>
          <w:rFonts w:ascii="Cambria" w:hAnsi="Cambria" w:cs="Arial"/>
        </w:rPr>
      </w:pPr>
      <w:r w:rsidRPr="00C54E59">
        <w:rPr>
          <w:rFonts w:ascii="Cambria" w:hAnsi="Cambria" w:cs="Arial"/>
        </w:rPr>
        <w:t xml:space="preserve">Mário Reis </w:t>
      </w:r>
      <w:proofErr w:type="spellStart"/>
      <w:r w:rsidRPr="00C54E59">
        <w:rPr>
          <w:rFonts w:ascii="Cambria" w:hAnsi="Cambria" w:cs="Arial"/>
        </w:rPr>
        <w:t>Filgueiras</w:t>
      </w:r>
      <w:proofErr w:type="spellEnd"/>
    </w:p>
    <w:p w:rsidR="00C54E59" w:rsidRPr="00C54E59" w:rsidRDefault="00C54E59" w:rsidP="00C54E59">
      <w:pPr>
        <w:jc w:val="center"/>
        <w:rPr>
          <w:rFonts w:ascii="Cambria" w:hAnsi="Cambria" w:cs="Arial"/>
        </w:rPr>
      </w:pPr>
    </w:p>
    <w:p w:rsidR="00C54E59" w:rsidRPr="00C54E59" w:rsidRDefault="00C54E59" w:rsidP="00C54E59">
      <w:pPr>
        <w:jc w:val="center"/>
        <w:rPr>
          <w:rFonts w:ascii="Cambria" w:hAnsi="Cambria" w:cs="Arial"/>
        </w:rPr>
      </w:pPr>
    </w:p>
    <w:p w:rsidR="00C54E59" w:rsidRPr="00C54E59" w:rsidRDefault="00C54E59" w:rsidP="00C54E59">
      <w:pPr>
        <w:jc w:val="center"/>
        <w:rPr>
          <w:rFonts w:ascii="Cambria" w:hAnsi="Cambria" w:cs="Arial"/>
        </w:rPr>
      </w:pPr>
    </w:p>
    <w:p w:rsidR="00C54E59" w:rsidRPr="00C54E59" w:rsidRDefault="00C54E59" w:rsidP="00C54E59">
      <w:pPr>
        <w:jc w:val="center"/>
        <w:rPr>
          <w:rFonts w:ascii="Cambria" w:hAnsi="Cambria" w:cs="Arial"/>
        </w:rPr>
      </w:pPr>
      <w:r w:rsidRPr="00C54E59">
        <w:rPr>
          <w:rFonts w:ascii="Cambria" w:hAnsi="Cambria" w:cs="Arial"/>
        </w:rPr>
        <w:t>______________________</w:t>
      </w:r>
    </w:p>
    <w:p w:rsidR="00C54E59" w:rsidRPr="00C54E59" w:rsidRDefault="00C54E59" w:rsidP="00C54E59">
      <w:pPr>
        <w:jc w:val="center"/>
        <w:rPr>
          <w:rFonts w:ascii="Cambria" w:hAnsi="Cambria" w:cs="Arial"/>
        </w:rPr>
      </w:pPr>
      <w:proofErr w:type="spellStart"/>
      <w:r w:rsidRPr="00C54E59">
        <w:rPr>
          <w:rFonts w:ascii="Cambria" w:hAnsi="Cambria" w:cs="Arial"/>
        </w:rPr>
        <w:t>Inter-pax</w:t>
      </w:r>
      <w:proofErr w:type="spellEnd"/>
      <w:r w:rsidRPr="00C54E59">
        <w:rPr>
          <w:rFonts w:ascii="Cambria" w:hAnsi="Cambria" w:cs="Arial"/>
        </w:rPr>
        <w:t xml:space="preserve"> Assistência Funerária </w:t>
      </w:r>
      <w:proofErr w:type="spellStart"/>
      <w:r w:rsidRPr="00C54E59">
        <w:rPr>
          <w:rFonts w:ascii="Cambria" w:hAnsi="Cambria" w:cs="Arial"/>
        </w:rPr>
        <w:t>Ltda</w:t>
      </w:r>
      <w:proofErr w:type="spellEnd"/>
      <w:r w:rsidRPr="00C54E59">
        <w:rPr>
          <w:rFonts w:ascii="Cambria" w:hAnsi="Cambria" w:cs="Arial"/>
        </w:rPr>
        <w:t xml:space="preserve"> ME</w:t>
      </w:r>
    </w:p>
    <w:p w:rsidR="00C54E59" w:rsidRPr="00C54E59" w:rsidRDefault="00C54E59" w:rsidP="00C54E59">
      <w:pPr>
        <w:jc w:val="center"/>
        <w:rPr>
          <w:rFonts w:ascii="Cambria" w:hAnsi="Cambria" w:cs="Arial"/>
        </w:rPr>
      </w:pPr>
      <w:r w:rsidRPr="00C54E59">
        <w:rPr>
          <w:rFonts w:ascii="Cambria" w:hAnsi="Cambria" w:cs="Arial"/>
        </w:rPr>
        <w:t>CNPJ/MF 15.693.223/0001-59</w:t>
      </w:r>
    </w:p>
    <w:sectPr w:rsidR="00C54E59" w:rsidRPr="00C54E5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70" w:rsidRDefault="00304770">
      <w:r>
        <w:separator/>
      </w:r>
    </w:p>
  </w:endnote>
  <w:endnote w:type="continuationSeparator" w:id="0">
    <w:p w:rsidR="00304770" w:rsidRDefault="003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FD" w:rsidRDefault="00A21D67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513DFD" w:rsidRDefault="00A21D67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70" w:rsidRDefault="00304770">
      <w:r>
        <w:separator/>
      </w:r>
    </w:p>
  </w:footnote>
  <w:footnote w:type="continuationSeparator" w:id="0">
    <w:p w:rsidR="00304770" w:rsidRDefault="0030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13DFD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13DFD" w:rsidRDefault="00A21D67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5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13DFD" w:rsidRDefault="00A21D6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13DFD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13DFD" w:rsidRDefault="00513DFD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13DFD" w:rsidRDefault="00A21D6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13DFD" w:rsidRDefault="00513DFD">
    <w:pPr>
      <w:pStyle w:val="Cabealho"/>
    </w:pPr>
  </w:p>
  <w:p w:rsidR="00513DFD" w:rsidRDefault="00A21D67">
    <w:pPr>
      <w:pStyle w:val="Cabealho"/>
    </w:pPr>
    <w:r>
      <w:rPr>
        <w:noProof/>
      </w:rPr>
      <w:drawing>
        <wp:anchor distT="0" distB="0" distL="114300" distR="123190" simplePos="0" relativeHeight="38" behindDoc="1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381000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30C86"/>
    <w:multiLevelType w:val="multilevel"/>
    <w:tmpl w:val="4DDA2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D"/>
    <w:rsid w:val="00063A39"/>
    <w:rsid w:val="001B7A85"/>
    <w:rsid w:val="001F16F1"/>
    <w:rsid w:val="00212441"/>
    <w:rsid w:val="002D1E9E"/>
    <w:rsid w:val="00304770"/>
    <w:rsid w:val="003143D7"/>
    <w:rsid w:val="003A221F"/>
    <w:rsid w:val="003C24AE"/>
    <w:rsid w:val="00403CCB"/>
    <w:rsid w:val="00441DD5"/>
    <w:rsid w:val="004436BE"/>
    <w:rsid w:val="004A6445"/>
    <w:rsid w:val="004F0AD2"/>
    <w:rsid w:val="00513DFD"/>
    <w:rsid w:val="005359E8"/>
    <w:rsid w:val="006D221F"/>
    <w:rsid w:val="0070681E"/>
    <w:rsid w:val="00772140"/>
    <w:rsid w:val="00801F75"/>
    <w:rsid w:val="008911C9"/>
    <w:rsid w:val="008B72ED"/>
    <w:rsid w:val="00907B4D"/>
    <w:rsid w:val="00992A82"/>
    <w:rsid w:val="00A21D67"/>
    <w:rsid w:val="00B06064"/>
    <w:rsid w:val="00BD1CB5"/>
    <w:rsid w:val="00C506AE"/>
    <w:rsid w:val="00C54E59"/>
    <w:rsid w:val="00D2431B"/>
    <w:rsid w:val="00D8455E"/>
    <w:rsid w:val="00DC44E4"/>
    <w:rsid w:val="00DE5B03"/>
    <w:rsid w:val="00F61B7B"/>
    <w:rsid w:val="00FB2BE3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FFAE2-E00B-4989-BFCD-6300AA9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WW8Num3z0">
    <w:name w:val="WW8Num3z0"/>
    <w:qFormat/>
    <w:rPr>
      <w:rFonts w:ascii="Arial" w:hAnsi="Arial" w:cs="Arial"/>
      <w:szCs w:val="24"/>
    </w:rPr>
  </w:style>
  <w:style w:type="character" w:customStyle="1" w:styleId="WW8Num3z1">
    <w:name w:val="WW8Num3z1"/>
    <w:qFormat/>
    <w:rPr>
      <w:rFonts w:ascii="Arial" w:hAnsi="Arial" w:cs="Arial"/>
      <w:b w:val="0"/>
      <w:szCs w:val="24"/>
      <w:lang w:val="pt-BR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Arial"/>
      <w:szCs w:val="24"/>
    </w:rPr>
  </w:style>
  <w:style w:type="character" w:customStyle="1" w:styleId="ListLabel165">
    <w:name w:val="ListLabel 165"/>
    <w:qFormat/>
    <w:rPr>
      <w:rFonts w:cs="Arial"/>
      <w:b w:val="0"/>
      <w:szCs w:val="24"/>
      <w:lang w:val="pt-BR"/>
    </w:rPr>
  </w:style>
  <w:style w:type="character" w:customStyle="1" w:styleId="ListLabel166">
    <w:name w:val="ListLabel 166"/>
    <w:qFormat/>
    <w:rPr>
      <w:rFonts w:cs="Arial"/>
      <w:szCs w:val="24"/>
    </w:rPr>
  </w:style>
  <w:style w:type="character" w:customStyle="1" w:styleId="ListLabel167">
    <w:name w:val="ListLabel 167"/>
    <w:qFormat/>
    <w:rPr>
      <w:rFonts w:cs="Arial"/>
      <w:szCs w:val="24"/>
    </w:rPr>
  </w:style>
  <w:style w:type="character" w:customStyle="1" w:styleId="ListLabel168">
    <w:name w:val="ListLabel 168"/>
    <w:qFormat/>
    <w:rPr>
      <w:rFonts w:cs="Arial"/>
      <w:szCs w:val="24"/>
    </w:rPr>
  </w:style>
  <w:style w:type="character" w:customStyle="1" w:styleId="ListLabel169">
    <w:name w:val="ListLabel 169"/>
    <w:qFormat/>
    <w:rPr>
      <w:rFonts w:cs="Arial"/>
      <w:szCs w:val="24"/>
    </w:rPr>
  </w:style>
  <w:style w:type="character" w:customStyle="1" w:styleId="ListLabel170">
    <w:name w:val="ListLabel 170"/>
    <w:qFormat/>
    <w:rPr>
      <w:rFonts w:cs="Arial"/>
      <w:szCs w:val="24"/>
    </w:rPr>
  </w:style>
  <w:style w:type="character" w:customStyle="1" w:styleId="ListLabel171">
    <w:name w:val="ListLabel 171"/>
    <w:qFormat/>
    <w:rPr>
      <w:rFonts w:cs="Arial"/>
      <w:szCs w:val="24"/>
    </w:rPr>
  </w:style>
  <w:style w:type="character" w:customStyle="1" w:styleId="ListLabel172">
    <w:name w:val="ListLabel 172"/>
    <w:qFormat/>
    <w:rPr>
      <w:rFonts w:cs="Arial"/>
      <w:szCs w:val="24"/>
    </w:rPr>
  </w:style>
  <w:style w:type="character" w:customStyle="1" w:styleId="ListLabel173">
    <w:name w:val="ListLabel 173"/>
    <w:qFormat/>
    <w:rPr>
      <w:rFonts w:ascii="Verdana" w:hAnsi="Verdana" w:cs="Arial"/>
      <w:color w:val="auto"/>
      <w:sz w:val="21"/>
      <w:szCs w:val="21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Verdana" w:hAnsi="Verdana" w:cs="Arial"/>
      <w:color w:val="auto"/>
      <w:sz w:val="21"/>
      <w:szCs w:val="21"/>
    </w:rPr>
  </w:style>
  <w:style w:type="character" w:customStyle="1" w:styleId="ListLabel179">
    <w:name w:val="ListLabel 179"/>
    <w:qFormat/>
    <w:rPr>
      <w:rFonts w:ascii="Verdana" w:hAnsi="Verdana" w:cs="Arial"/>
      <w:color w:val="CE181E"/>
      <w:sz w:val="21"/>
      <w:szCs w:val="21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2052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14</cp:revision>
  <cp:lastPrinted>2020-02-05T20:08:00Z</cp:lastPrinted>
  <dcterms:created xsi:type="dcterms:W3CDTF">2020-02-05T20:14:00Z</dcterms:created>
  <dcterms:modified xsi:type="dcterms:W3CDTF">2020-06-01T13:13:00Z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