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DE3898" w:rsidRDefault="009D77AD">
      <w:pPr>
        <w:jc w:val="both"/>
        <w:rPr>
          <w:rFonts w:ascii="Cambria" w:hAnsi="Cambria"/>
          <w:b/>
        </w:rPr>
      </w:pPr>
      <w:r w:rsidRPr="00DE3898">
        <w:rPr>
          <w:rFonts w:ascii="Cambria" w:hAnsi="Cambria"/>
          <w:b/>
        </w:rPr>
        <w:t>PROCESSO LICITATÓRIO Nº 004/2020</w:t>
      </w: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PREGÃO PRESENCIAL Nº 003/2020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ATA DE REGISTRO DE PREÇOS Nº 003/2020.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PREGÃO Nº 004/2020.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PROCESSO Nº 003/2020.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VALIDADE: 12 meses.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Aos</w:t>
      </w:r>
      <w:r w:rsidR="003F47E0" w:rsidRPr="00DE3898">
        <w:rPr>
          <w:rFonts w:ascii="Cambria" w:hAnsi="Cambria" w:cs="Arial"/>
        </w:rPr>
        <w:t xml:space="preserve"> 17 (dezessete) </w:t>
      </w:r>
      <w:r w:rsidRPr="00DE3898">
        <w:rPr>
          <w:rFonts w:ascii="Cambria" w:hAnsi="Cambria" w:cs="Arial"/>
        </w:rPr>
        <w:t xml:space="preserve">dias do mês de </w:t>
      </w:r>
      <w:r w:rsidR="003F47E0" w:rsidRPr="00DE3898">
        <w:rPr>
          <w:rFonts w:ascii="Cambria" w:hAnsi="Cambria" w:cs="Arial"/>
        </w:rPr>
        <w:t xml:space="preserve">fevereiro de </w:t>
      </w:r>
      <w:r w:rsidRPr="00DE3898">
        <w:rPr>
          <w:rFonts w:ascii="Cambria" w:hAnsi="Cambria" w:cs="Arial"/>
        </w:rPr>
        <w:t xml:space="preserve">2020, na sala de licitações, na sede da Prefeitura Municipal, situada na </w:t>
      </w:r>
      <w:r w:rsidR="003F47E0" w:rsidRPr="00DE3898">
        <w:rPr>
          <w:rFonts w:ascii="Cambria" w:hAnsi="Cambria" w:cs="Arial"/>
        </w:rPr>
        <w:t>Avenida Francisco Valadares da Fonseca, nº. 250, bairro Vasco Lopes, Papagaios/MG, CEP 35.669-000</w:t>
      </w:r>
      <w:r w:rsidRPr="00DE3898">
        <w:rPr>
          <w:rFonts w:ascii="Cambria" w:hAnsi="Cambria" w:cs="Arial"/>
        </w:rPr>
        <w:t>, o Exm</w:t>
      </w:r>
      <w:r w:rsidR="003F47E0" w:rsidRPr="00DE3898">
        <w:rPr>
          <w:rFonts w:ascii="Cambria" w:hAnsi="Cambria" w:cs="Arial"/>
        </w:rPr>
        <w:t xml:space="preserve">o. Sr. Prefeito Municipal, Sr. Mário Reis </w:t>
      </w:r>
      <w:proofErr w:type="spellStart"/>
      <w:r w:rsidR="003F47E0" w:rsidRPr="00DE3898">
        <w:rPr>
          <w:rFonts w:ascii="Cambria" w:hAnsi="Cambria" w:cs="Arial"/>
        </w:rPr>
        <w:t>Filgueiras</w:t>
      </w:r>
      <w:proofErr w:type="spellEnd"/>
      <w:r w:rsidRPr="00DE3898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003/2020 por deliberação do pregoeiro oficial e equipe de apoio, e por ele homologada conforme processo nº 004/2020 RESOLVE registrar os preços para os fornecimentos constantes nos anexos desta ata, beneficiário </w:t>
      </w:r>
      <w:r w:rsidR="00724894">
        <w:rPr>
          <w:rFonts w:ascii="Cambria" w:hAnsi="Cambria" w:cs="Arial"/>
          <w:b/>
        </w:rPr>
        <w:t>UN</w:t>
      </w:r>
      <w:bookmarkStart w:id="0" w:name="_GoBack"/>
      <w:bookmarkEnd w:id="0"/>
      <w:r w:rsidR="00724894">
        <w:rPr>
          <w:rFonts w:ascii="Cambria" w:hAnsi="Cambria" w:cs="Arial"/>
          <w:b/>
        </w:rPr>
        <w:t>IFORMES DANNYELLEN GERALDA DIAS</w:t>
      </w:r>
      <w:r w:rsidR="00DE3898" w:rsidRPr="00DE3898">
        <w:rPr>
          <w:rFonts w:ascii="Cambria" w:hAnsi="Cambria" w:cs="Arial"/>
        </w:rPr>
        <w:t xml:space="preserve">, localizado na </w:t>
      </w:r>
      <w:r w:rsidR="00724894">
        <w:rPr>
          <w:rFonts w:ascii="Cambria" w:hAnsi="Cambria" w:cs="Arial"/>
        </w:rPr>
        <w:t xml:space="preserve">Rua </w:t>
      </w:r>
      <w:proofErr w:type="spellStart"/>
      <w:r w:rsidR="00724894">
        <w:rPr>
          <w:rFonts w:ascii="Cambria" w:hAnsi="Cambria" w:cs="Arial"/>
        </w:rPr>
        <w:t>Ilicinia</w:t>
      </w:r>
      <w:proofErr w:type="spellEnd"/>
      <w:r w:rsidR="00724894">
        <w:rPr>
          <w:rFonts w:ascii="Cambria" w:hAnsi="Cambria" w:cs="Arial"/>
        </w:rPr>
        <w:t>, nº. 224, bairro Bom Pastor, Divinópolis/MG, CEP 35.500-186</w:t>
      </w:r>
      <w:r w:rsidR="00DE3898" w:rsidRPr="00DE3898">
        <w:rPr>
          <w:rFonts w:ascii="Cambria" w:hAnsi="Cambria" w:cs="Arial"/>
        </w:rPr>
        <w:t xml:space="preserve">, cujo CNPJ é </w:t>
      </w:r>
      <w:r w:rsidR="00724894">
        <w:rPr>
          <w:rFonts w:ascii="Cambria" w:hAnsi="Cambria" w:cs="Arial"/>
        </w:rPr>
        <w:t>30.121.855/0001-31</w:t>
      </w:r>
      <w:r w:rsidR="00DE3898" w:rsidRPr="00DE3898">
        <w:rPr>
          <w:rFonts w:ascii="Cambria" w:hAnsi="Cambria" w:cs="Arial"/>
        </w:rPr>
        <w:t xml:space="preserve">, neste ato representado por </w:t>
      </w:r>
      <w:proofErr w:type="spellStart"/>
      <w:r w:rsidR="00724894">
        <w:rPr>
          <w:rFonts w:ascii="Cambria" w:hAnsi="Cambria" w:cs="Arial"/>
        </w:rPr>
        <w:t>Dannyellen</w:t>
      </w:r>
      <w:proofErr w:type="spellEnd"/>
      <w:r w:rsidR="00724894">
        <w:rPr>
          <w:rFonts w:ascii="Cambria" w:hAnsi="Cambria" w:cs="Arial"/>
        </w:rPr>
        <w:t xml:space="preserve"> Geralda Dias</w:t>
      </w:r>
      <w:r w:rsidR="00DE3898" w:rsidRPr="00DE3898">
        <w:rPr>
          <w:rFonts w:ascii="Cambria" w:hAnsi="Cambria" w:cs="Arial"/>
        </w:rPr>
        <w:t xml:space="preserve">, inscrita no CPF/MF sob o nº. </w:t>
      </w:r>
      <w:r w:rsidR="00724894">
        <w:rPr>
          <w:rFonts w:ascii="Cambria" w:hAnsi="Cambria" w:cs="Arial"/>
        </w:rPr>
        <w:t>887.229.296-49</w:t>
      </w:r>
      <w:r w:rsidR="00DE3898" w:rsidRPr="00DE3898">
        <w:rPr>
          <w:rFonts w:ascii="Cambria" w:hAnsi="Cambria" w:cs="Arial"/>
        </w:rPr>
        <w:t>, conforme quadro abaixo</w:t>
      </w:r>
      <w:r w:rsidRPr="00DE3898">
        <w:rPr>
          <w:rFonts w:ascii="Cambria" w:hAnsi="Cambria" w:cs="Arial"/>
        </w:rPr>
        <w:t>:</w:t>
      </w:r>
    </w:p>
    <w:p w:rsidR="0050001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1165"/>
        <w:gridCol w:w="1100"/>
      </w:tblGrid>
      <w:tr w:rsidR="007E724C" w:rsidRPr="007E724C" w:rsidTr="007E724C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02" w:type="dxa"/>
            <w:gridSpan w:val="7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265" w:type="dxa"/>
            <w:gridSpan w:val="2"/>
            <w:shd w:val="clear" w:color="000000" w:fill="BFBFB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7E724C" w:rsidRPr="007E724C" w:rsidTr="007E724C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165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7E724C" w:rsidRPr="007E724C" w:rsidTr="007E724C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E724C" w:rsidRPr="007E724C" w:rsidRDefault="007E724C" w:rsidP="007E724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Calção com sunga (Tamanhos Adultos P, M, G, GG)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10.140,00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10.140,00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50.700,00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Camisa de goleiro em 100% poliéster (Tamanhos Adultos P, M, G, GG),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Silk</w:t>
            </w:r>
            <w:proofErr w:type="spellEnd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conforme solicitado pela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4.200,00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21.000,00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Camisa em poliéster para futebol (Tamanhos Adultos P, M, G, GG),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Silk</w:t>
            </w:r>
            <w:proofErr w:type="spellEnd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conforme solicitado pela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23,85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14.310,00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14.310,00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71.550,00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Uniforme de jogo para futebol de campo masculino e feminino, confeccionado em poliéster, composto por 16 camisas, 16 shorts, 16 </w:t>
            </w: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meiões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02 camisas para goleiro, 02 shorts para goleiro e 02 pares de </w:t>
            </w: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meiões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para goleiro (Tamanhos Adultos 36, 37, 38, 39, 40, 41, 42),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Silk</w:t>
            </w:r>
            <w:proofErr w:type="spellEnd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conforme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solicitado pela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1.108,00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110.800,00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110.800,00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554.000,00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Uniforme de jogo para futsal masculino e feminino, confeccionado em poliéster, composto por 10 camisas, 10 shorts, 10 </w:t>
            </w: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meiões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02 camisas para goleiro, 02 shorts para goleiro e 02 pares de </w:t>
            </w: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meiões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para goleiro (Tamanhos Adultos 36, 37, 38, 39, 40, 41, 42),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Silk</w:t>
            </w:r>
            <w:proofErr w:type="spellEnd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conforme solicitado pela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878,50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87.850,00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439.250,00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Meião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com pé atoalhado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11,29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6.774,00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6.774,00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33.870,00</w:t>
            </w:r>
          </w:p>
        </w:tc>
      </w:tr>
      <w:tr w:rsidR="007E724C" w:rsidRPr="007E724C" w:rsidTr="007E724C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Agasalho esportivo: Jaqueta com fechamento frontal em zíper, com dois bolsos laterais e punhos e barra em </w:t>
            </w:r>
            <w:proofErr w:type="spellStart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rib</w:t>
            </w:r>
            <w:proofErr w:type="spellEnd"/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(efeito sanfonado), com a gola alta. Calça com cintura elástica com cordão interno regular, com três bolsos, sendo dois laterais e um traseiro, em 100% poliéster. Tamanhos adultos P, M, G, GG, </w:t>
            </w:r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Silk</w:t>
            </w:r>
            <w:proofErr w:type="spellEnd"/>
            <w:r w:rsidRPr="007E724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 xml:space="preserve"> conforme solicitado pela prefeitura.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3.270,00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3.270,00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E724C" w:rsidRPr="007E724C" w:rsidRDefault="007E724C" w:rsidP="007E724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7E724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16.350,00</w:t>
            </w:r>
          </w:p>
        </w:tc>
      </w:tr>
    </w:tbl>
    <w:p w:rsidR="007E724C" w:rsidRPr="00DE3898" w:rsidRDefault="007E72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01 </w:t>
      </w:r>
      <w:r w:rsidRPr="00DE3898">
        <w:rPr>
          <w:rFonts w:ascii="Cambria" w:hAnsi="Cambria" w:cs="Arial"/>
          <w:b/>
        </w:rPr>
        <w:noBreakHyphen/>
        <w:t xml:space="preserve"> DO OBJETO: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I </w:t>
      </w:r>
      <w:r w:rsidRPr="00DE3898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02 </w:t>
      </w:r>
      <w:r w:rsidRPr="00DE3898">
        <w:rPr>
          <w:rFonts w:ascii="Cambria" w:hAnsi="Cambria" w:cs="Arial"/>
          <w:b/>
        </w:rPr>
        <w:noBreakHyphen/>
        <w:t xml:space="preserve"> DA VALIDADE DO REGISTRO DE PREÇOS</w:t>
      </w:r>
    </w:p>
    <w:p w:rsidR="00500011" w:rsidRPr="00DE3898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lastRenderedPageBreak/>
        <w:t xml:space="preserve">03 </w:t>
      </w:r>
      <w:r w:rsidRPr="00DE3898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04 </w:t>
      </w:r>
      <w:r w:rsidRPr="00DE3898">
        <w:rPr>
          <w:rFonts w:ascii="Cambria" w:hAnsi="Cambria" w:cs="Arial"/>
          <w:b/>
        </w:rPr>
        <w:noBreakHyphen/>
        <w:t xml:space="preserve"> DO PREÇO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003/2020.</w:t>
      </w:r>
    </w:p>
    <w:p w:rsidR="00500011" w:rsidRPr="00DE3898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003/2020, que integra o presente instrumento de compromisso.</w:t>
      </w:r>
    </w:p>
    <w:p w:rsidR="00500011" w:rsidRPr="00DE3898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003/2020 pelas empresas detentoras da presente Ata, as quais também a integram.</w:t>
      </w:r>
    </w:p>
    <w:p w:rsidR="00500011" w:rsidRPr="00DE3898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05 </w:t>
      </w:r>
      <w:r w:rsidRPr="00DE3898">
        <w:rPr>
          <w:rFonts w:ascii="Cambria" w:hAnsi="Cambria" w:cs="Arial"/>
          <w:b/>
        </w:rPr>
        <w:noBreakHyphen/>
        <w:t xml:space="preserve"> DO LOCAL E PRAZO DE ENTREGA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06 </w:t>
      </w:r>
      <w:r w:rsidRPr="00DE3898">
        <w:rPr>
          <w:rFonts w:ascii="Cambria" w:hAnsi="Cambria" w:cs="Arial"/>
          <w:b/>
        </w:rPr>
        <w:noBreakHyphen/>
        <w:t xml:space="preserve"> DO PAGAMENTO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E3898">
        <w:rPr>
          <w:rFonts w:ascii="Cambria" w:hAnsi="Cambria" w:cs="Arial"/>
          <w:bCs/>
        </w:rPr>
        <w:t xml:space="preserve">em até 30 (trinta) dias após recebimento </w:t>
      </w:r>
      <w:r w:rsidRPr="00DE3898">
        <w:rPr>
          <w:rFonts w:ascii="Cambria" w:hAnsi="Cambria" w:cs="Arial"/>
        </w:rPr>
        <w:t>definitivo pela unidade requisitante</w:t>
      </w:r>
      <w:r w:rsidRPr="00DE3898">
        <w:rPr>
          <w:rFonts w:ascii="Cambria" w:hAnsi="Cambria" w:cs="Arial"/>
          <w:bCs/>
        </w:rPr>
        <w:t xml:space="preserve"> do objeto, </w:t>
      </w:r>
      <w:r w:rsidRPr="00DE3898">
        <w:rPr>
          <w:rFonts w:ascii="Cambria" w:hAnsi="Cambria" w:cs="Arial"/>
        </w:rPr>
        <w:t>mediante apresentação da Nota Fiscal.</w:t>
      </w:r>
    </w:p>
    <w:p w:rsidR="00500011" w:rsidRPr="00DE3898" w:rsidRDefault="005000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Referência, conforme Nota Fiscal.</w:t>
      </w: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lastRenderedPageBreak/>
        <w:t>V. Não será efetuado qualquer pagamento à detentora da ata enquanto houver pendência de liquidação da obrigação financeira em virtude de penalidade;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 N x VP x I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proofErr w:type="gramStart"/>
      <w:r w:rsidRPr="00DE3898">
        <w:rPr>
          <w:rFonts w:ascii="Cambria" w:hAnsi="Cambria" w:cs="Arial"/>
          <w:b/>
          <w:bCs/>
        </w:rPr>
        <w:t>onde</w:t>
      </w:r>
      <w:proofErr w:type="gramEnd"/>
      <w:r w:rsidRPr="00DE3898">
        <w:rPr>
          <w:rFonts w:ascii="Cambria" w:hAnsi="Cambria" w:cs="Arial"/>
          <w:b/>
          <w:bCs/>
        </w:rPr>
        <w:t>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</w:t>
      </w:r>
      <w:r w:rsidRPr="00DE3898">
        <w:rPr>
          <w:rFonts w:ascii="Cambria" w:hAnsi="Cambria" w:cs="Arial"/>
        </w:rPr>
        <w:t xml:space="preserve"> Encargos moratórios;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VP =</w:t>
      </w:r>
      <w:r w:rsidRPr="00DE3898">
        <w:rPr>
          <w:rFonts w:ascii="Cambria" w:hAnsi="Cambria" w:cs="Arial"/>
        </w:rPr>
        <w:t xml:space="preserve"> Valor da parcela em atraso;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N =</w:t>
      </w:r>
      <w:r w:rsidRPr="00DE3898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</w:t>
      </w:r>
      <w:r w:rsidRPr="00DE3898">
        <w:rPr>
          <w:rFonts w:ascii="Cambria" w:hAnsi="Cambria" w:cs="Arial"/>
        </w:rPr>
        <w:t xml:space="preserve"> Índice de compensação financeira, assim apurado:</w:t>
      </w:r>
    </w:p>
    <w:p w:rsidR="00500011" w:rsidRPr="00DE3898" w:rsidRDefault="00500011" w:rsidP="00435611">
      <w:pPr>
        <w:jc w:val="both"/>
        <w:rPr>
          <w:rFonts w:ascii="Cambria" w:hAnsi="Cambria" w:cs="Arial"/>
        </w:rPr>
      </w:pP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 (</w:t>
      </w:r>
      <w:r w:rsidRPr="00DE3898">
        <w:rPr>
          <w:rFonts w:ascii="Cambria" w:hAnsi="Cambria" w:cs="Arial"/>
          <w:b/>
          <w:bCs/>
          <w:u w:val="single"/>
        </w:rPr>
        <w:t>TX / 100</w:t>
      </w:r>
      <w:r w:rsidRPr="00DE3898">
        <w:rPr>
          <w:rFonts w:ascii="Cambria" w:hAnsi="Cambria" w:cs="Arial"/>
          <w:b/>
          <w:bCs/>
        </w:rPr>
        <w:t>)</w:t>
      </w: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eastAsia="Arial" w:hAnsi="Cambria" w:cs="Arial"/>
          <w:b/>
          <w:bCs/>
        </w:rPr>
        <w:t xml:space="preserve">    </w:t>
      </w:r>
      <w:r w:rsidRPr="00DE3898">
        <w:rPr>
          <w:rFonts w:ascii="Cambria" w:hAnsi="Cambria" w:cs="Arial"/>
          <w:b/>
          <w:bCs/>
        </w:rPr>
        <w:t>30</w:t>
      </w: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b/>
          <w:bCs/>
          <w:szCs w:val="24"/>
        </w:rPr>
        <w:t xml:space="preserve">TX = </w:t>
      </w:r>
      <w:r w:rsidRPr="00DE3898">
        <w:rPr>
          <w:rFonts w:ascii="Cambria" w:hAnsi="Cambria" w:cs="Arial"/>
          <w:szCs w:val="24"/>
        </w:rPr>
        <w:t>Percentual da taxa de juros de mora mensal definida no edital/contrato.</w:t>
      </w:r>
    </w:p>
    <w:p w:rsidR="00500011" w:rsidRPr="00DE3898" w:rsidRDefault="00500011" w:rsidP="004356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07 </w:t>
      </w:r>
      <w:r w:rsidRPr="00DE3898">
        <w:rPr>
          <w:rFonts w:ascii="Cambria" w:hAnsi="Cambria" w:cs="Arial"/>
          <w:b/>
        </w:rPr>
        <w:noBreakHyphen/>
        <w:t xml:space="preserve"> DAS CONDIÇÕES DE FORNECIMENTO</w:t>
      </w:r>
    </w:p>
    <w:p w:rsidR="00500011" w:rsidRPr="00DE3898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DE3898">
        <w:rPr>
          <w:rFonts w:ascii="Cambria" w:hAnsi="Cambria" w:cs="Arial"/>
        </w:rPr>
        <w:t>úteis</w:t>
      </w:r>
      <w:r w:rsidRPr="00DE3898">
        <w:rPr>
          <w:rFonts w:ascii="Cambria" w:hAnsi="Cambria" w:cs="Arial"/>
        </w:rPr>
        <w:t>, independentemente da aplicação das penalidades cabíveis.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IV </w:t>
      </w:r>
      <w:r w:rsidRPr="00DE3898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 </w:t>
      </w:r>
      <w:r w:rsidRPr="00DE3898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 </w:t>
      </w:r>
      <w:r w:rsidRPr="00DE3898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VII </w:t>
      </w:r>
      <w:r w:rsidRPr="00DE3898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08 </w:t>
      </w:r>
      <w:r w:rsidRPr="00DE3898">
        <w:rPr>
          <w:rFonts w:ascii="Cambria" w:hAnsi="Cambria" w:cs="Arial"/>
          <w:b/>
        </w:rPr>
        <w:noBreakHyphen/>
        <w:t xml:space="preserve"> DAS PENALIDADES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DE3898">
        <w:rPr>
          <w:rFonts w:ascii="Cambria" w:hAnsi="Cambria" w:cs="Arial"/>
        </w:rPr>
        <w:t>á</w:t>
      </w:r>
      <w:proofErr w:type="spellEnd"/>
      <w:r w:rsidRPr="00DE3898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A. Advertência;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DE3898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E3898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D. Multa de 20% (vinte por cento) sobre o valor do contrato, nos casos: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a) inobservância do nível de qualidade dos fornecimentos;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b) transferência total ou parcial do contrato a terceiros;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c) subcontratação no todo ou em parte do objeto sem prévia autorização formal da Contratante;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lastRenderedPageBreak/>
        <w:t>d) descumprimento de cláusula contratual.</w:t>
      </w:r>
    </w:p>
    <w:p w:rsidR="00500011" w:rsidRPr="00DE3898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 xml:space="preserve">III – </w:t>
      </w:r>
      <w:r w:rsidRPr="00DE3898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500011" w:rsidRPr="00DE3898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00011" w:rsidRPr="00DE3898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09 </w:t>
      </w:r>
      <w:r w:rsidRPr="00DE3898">
        <w:rPr>
          <w:rFonts w:ascii="Cambria" w:hAnsi="Cambria" w:cs="Arial"/>
          <w:b/>
        </w:rPr>
        <w:noBreakHyphen/>
        <w:t xml:space="preserve"> DOS REAJUSTAMENTOS DE PREÇOS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003/2020, que integra a presente Ata de Registro de Preços, ressalvados os casos de revisão de registro a que se refere o Decreto instituidor do Registro de preços.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10 </w:t>
      </w:r>
      <w:r w:rsidRPr="00DE3898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500011" w:rsidRPr="00DE3898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11 </w:t>
      </w:r>
      <w:r w:rsidRPr="00DE3898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500011" w:rsidRPr="00DE3898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lastRenderedPageBreak/>
        <w:t>Pela Administração, quando: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</w:t>
      </w:r>
      <w:proofErr w:type="spellStart"/>
      <w:r w:rsidRPr="00DE3898">
        <w:rPr>
          <w:rFonts w:ascii="Cambria" w:hAnsi="Cambria" w:cs="Arial"/>
        </w:rPr>
        <w:t>a</w:t>
      </w:r>
      <w:proofErr w:type="spellEnd"/>
      <w:r w:rsidRPr="00DE3898">
        <w:rPr>
          <w:rFonts w:ascii="Cambria" w:hAnsi="Cambria" w:cs="Arial"/>
        </w:rPr>
        <w:t xml:space="preserve"> detentora não cumprir as obrigações constantes desta Ata de Registro de Preços;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B </w:t>
      </w:r>
      <w:r w:rsidRPr="00DE3898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 </w:t>
      </w:r>
      <w:r w:rsidRPr="00DE3898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D </w:t>
      </w:r>
      <w:r w:rsidRPr="00DE3898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00011" w:rsidRPr="00DE3898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E </w:t>
      </w:r>
      <w:r w:rsidRPr="00DE3898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F </w:t>
      </w:r>
      <w:r w:rsidRPr="00DE3898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G </w:t>
      </w:r>
      <w:r w:rsidRPr="00DE3898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  <w:b/>
        </w:rPr>
        <w:t>Pelas detentoras, quando</w:t>
      </w:r>
      <w:r w:rsidRPr="00DE3898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</w:t>
      </w:r>
      <w:proofErr w:type="spellStart"/>
      <w:r w:rsidRPr="00DE3898">
        <w:rPr>
          <w:rFonts w:ascii="Cambria" w:hAnsi="Cambria" w:cs="Arial"/>
        </w:rPr>
        <w:t>a</w:t>
      </w:r>
      <w:proofErr w:type="spellEnd"/>
      <w:r w:rsidRPr="00DE3898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00011" w:rsidRPr="00DE3898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12 </w:t>
      </w:r>
      <w:r w:rsidRPr="00DE3898">
        <w:rPr>
          <w:rFonts w:ascii="Cambria" w:hAnsi="Cambria" w:cs="Arial"/>
          <w:b/>
        </w:rPr>
        <w:noBreakHyphen/>
        <w:t xml:space="preserve"> DA AUTORIZAÇÃO PARA FORNECIMENTO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I</w:t>
      </w:r>
      <w:r w:rsidRPr="00DE3898">
        <w:rPr>
          <w:rFonts w:ascii="Cambria" w:hAnsi="Cambria" w:cs="Arial"/>
          <w:b/>
        </w:rPr>
        <w:t xml:space="preserve"> </w:t>
      </w:r>
      <w:r w:rsidRPr="00DE3898">
        <w:rPr>
          <w:rFonts w:ascii="Cambria" w:hAnsi="Cambria" w:cs="Arial"/>
          <w:b/>
        </w:rPr>
        <w:noBreakHyphen/>
      </w:r>
      <w:r w:rsidRPr="00DE3898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13- DAS DISPOSIÇÕES FINAIS</w:t>
      </w:r>
    </w:p>
    <w:p w:rsidR="00500011" w:rsidRPr="00DE3898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14.1. Integram esta Ata, o edital do Pregão nº 003/2020 e as propostas das empresas classificadas no certame supranumerado.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spacing w:line="200" w:lineRule="atLeast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Papagaios, </w:t>
      </w:r>
      <w:r w:rsidR="00CF5E94">
        <w:rPr>
          <w:rFonts w:ascii="Cambria" w:hAnsi="Cambria" w:cs="Arial"/>
        </w:rPr>
        <w:t>17 de fevereiro</w:t>
      </w:r>
      <w:r w:rsidRPr="00DE3898">
        <w:rPr>
          <w:rFonts w:ascii="Cambria" w:hAnsi="Cambria" w:cs="Arial"/>
        </w:rPr>
        <w:t xml:space="preserve"> de 2020.</w:t>
      </w: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E3898">
        <w:rPr>
          <w:rFonts w:ascii="Cambria" w:hAnsi="Cambria" w:cs="Arial"/>
          <w:b/>
          <w:i/>
        </w:rPr>
        <w:t>Município de Papagaios/MG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Mário Reis </w:t>
      </w:r>
      <w:proofErr w:type="spellStart"/>
      <w:r w:rsidRPr="00DE3898">
        <w:rPr>
          <w:rFonts w:ascii="Cambria" w:hAnsi="Cambria" w:cs="Arial"/>
        </w:rPr>
        <w:t>Filgueiras</w:t>
      </w:r>
      <w:proofErr w:type="spellEnd"/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724894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Uniformes </w:t>
      </w:r>
      <w:proofErr w:type="spellStart"/>
      <w:r>
        <w:rPr>
          <w:rFonts w:ascii="Cambria" w:hAnsi="Cambria" w:cs="Arial"/>
          <w:b/>
          <w:i/>
        </w:rPr>
        <w:t>Danyellen</w:t>
      </w:r>
      <w:proofErr w:type="spellEnd"/>
      <w:r>
        <w:rPr>
          <w:rFonts w:ascii="Cambria" w:hAnsi="Cambria" w:cs="Arial"/>
          <w:b/>
          <w:i/>
        </w:rPr>
        <w:t xml:space="preserve"> Geralda Dias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CNPJ/MF </w:t>
      </w:r>
      <w:r w:rsidR="00724894">
        <w:rPr>
          <w:rFonts w:ascii="Cambria" w:hAnsi="Cambria" w:cs="Arial"/>
        </w:rPr>
        <w:t>30.121.855/0001-31</w:t>
      </w:r>
    </w:p>
    <w:sectPr w:rsidR="00DE3898" w:rsidRPr="00DE3898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11" w:rsidRDefault="00270111">
      <w:r>
        <w:separator/>
      </w:r>
    </w:p>
  </w:endnote>
  <w:endnote w:type="continuationSeparator" w:id="0">
    <w:p w:rsidR="00270111" w:rsidRDefault="002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11" w:rsidRDefault="009D77AD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11" w:rsidRDefault="00270111">
      <w:r>
        <w:separator/>
      </w:r>
    </w:p>
  </w:footnote>
  <w:footnote w:type="continuationSeparator" w:id="0">
    <w:p w:rsidR="00270111" w:rsidRDefault="0027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00011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0011" w:rsidRDefault="009D77A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0011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500011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00011" w:rsidRDefault="009D77AD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0442EF"/>
    <w:rsid w:val="000B34B2"/>
    <w:rsid w:val="00270111"/>
    <w:rsid w:val="003721CA"/>
    <w:rsid w:val="003F47E0"/>
    <w:rsid w:val="00435611"/>
    <w:rsid w:val="00500011"/>
    <w:rsid w:val="00532FBA"/>
    <w:rsid w:val="005B1C31"/>
    <w:rsid w:val="00666788"/>
    <w:rsid w:val="00695745"/>
    <w:rsid w:val="007211B2"/>
    <w:rsid w:val="00724894"/>
    <w:rsid w:val="007E724C"/>
    <w:rsid w:val="008D2647"/>
    <w:rsid w:val="009A47A8"/>
    <w:rsid w:val="009D77AD"/>
    <w:rsid w:val="009E7FDC"/>
    <w:rsid w:val="00AB7A6D"/>
    <w:rsid w:val="00C35DDD"/>
    <w:rsid w:val="00CD4FF6"/>
    <w:rsid w:val="00CF5E94"/>
    <w:rsid w:val="00D51F9B"/>
    <w:rsid w:val="00DD3B4C"/>
    <w:rsid w:val="00DE3898"/>
    <w:rsid w:val="00F44BD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2319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4</cp:revision>
  <cp:lastPrinted>2018-04-04T19:43:00Z</cp:lastPrinted>
  <dcterms:created xsi:type="dcterms:W3CDTF">2020-02-28T14:31:00Z</dcterms:created>
  <dcterms:modified xsi:type="dcterms:W3CDTF">2020-02-28T14:34:00Z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