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A7" w:rsidRPr="0034516B" w:rsidRDefault="00001A70" w:rsidP="0034516B">
      <w:pPr>
        <w:jc w:val="center"/>
        <w:rPr>
          <w:rFonts w:ascii="Cambria" w:hAnsi="Cambria"/>
          <w:color w:val="auto"/>
        </w:rPr>
      </w:pPr>
      <w:r w:rsidRPr="0034516B">
        <w:rPr>
          <w:rFonts w:ascii="Cambria" w:hAnsi="Cambria" w:cs="Verdana"/>
          <w:b/>
          <w:color w:val="auto"/>
        </w:rPr>
        <w:t xml:space="preserve">ATA DE REGISTRO DE PREÇOS Nº </w:t>
      </w:r>
      <w:r w:rsidR="00CC452E" w:rsidRPr="0034516B">
        <w:rPr>
          <w:rFonts w:ascii="Cambria" w:hAnsi="Cambria" w:cs="Verdana"/>
          <w:b/>
          <w:color w:val="auto"/>
        </w:rPr>
        <w:t>061/2019</w:t>
      </w:r>
    </w:p>
    <w:p w:rsidR="00392BA7" w:rsidRPr="0034516B" w:rsidRDefault="00392BA7">
      <w:pPr>
        <w:jc w:val="both"/>
        <w:rPr>
          <w:rFonts w:ascii="Cambria" w:hAnsi="Cambria" w:cs="Verdana"/>
          <w:b/>
          <w:color w:val="auto"/>
        </w:rPr>
      </w:pP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b/>
          <w:color w:val="auto"/>
        </w:rPr>
        <w:t xml:space="preserve">PREGÃO Nº </w:t>
      </w:r>
      <w:r w:rsidR="00585168" w:rsidRPr="0034516B">
        <w:rPr>
          <w:rFonts w:ascii="Cambria" w:hAnsi="Cambria" w:cs="Verdana"/>
          <w:b/>
          <w:color w:val="auto"/>
        </w:rPr>
        <w:t>078/2019</w:t>
      </w:r>
      <w:r w:rsidRPr="0034516B">
        <w:rPr>
          <w:rFonts w:ascii="Cambria" w:hAnsi="Cambria" w:cs="Verdana"/>
          <w:b/>
          <w:color w:val="auto"/>
        </w:rPr>
        <w:t>.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b/>
          <w:color w:val="auto"/>
        </w:rPr>
        <w:t xml:space="preserve">PROCESSO LICITATÓRIO Nº </w:t>
      </w:r>
      <w:r w:rsidR="00585168" w:rsidRPr="0034516B">
        <w:rPr>
          <w:rFonts w:ascii="Cambria" w:hAnsi="Cambria" w:cs="Verdana"/>
          <w:b/>
          <w:color w:val="auto"/>
        </w:rPr>
        <w:t>123/2019</w:t>
      </w:r>
      <w:r w:rsidRPr="0034516B">
        <w:rPr>
          <w:rFonts w:ascii="Cambria" w:hAnsi="Cambria" w:cs="Verdana"/>
          <w:b/>
          <w:color w:val="auto"/>
        </w:rPr>
        <w:t>.</w:t>
      </w:r>
    </w:p>
    <w:p w:rsidR="00392BA7" w:rsidRPr="0034516B" w:rsidRDefault="00392BA7">
      <w:pPr>
        <w:jc w:val="both"/>
        <w:rPr>
          <w:rFonts w:ascii="Cambria" w:hAnsi="Cambria" w:cs="Verdana"/>
          <w:b/>
          <w:color w:val="auto"/>
        </w:rPr>
      </w:pP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b/>
          <w:color w:val="auto"/>
        </w:rPr>
        <w:t>VALIDADE: 12 meses</w:t>
      </w:r>
    </w:p>
    <w:p w:rsidR="00392BA7" w:rsidRPr="0034516B" w:rsidRDefault="00392BA7">
      <w:pPr>
        <w:jc w:val="both"/>
        <w:rPr>
          <w:rFonts w:ascii="Cambria" w:hAnsi="Cambria" w:cs="Verdana"/>
          <w:b/>
          <w:color w:val="auto"/>
        </w:rPr>
      </w:pPr>
    </w:p>
    <w:p w:rsidR="00392BA7" w:rsidRPr="0034516B" w:rsidRDefault="00001A70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Verdana"/>
          <w:color w:val="auto"/>
          <w:sz w:val="24"/>
          <w:szCs w:val="24"/>
        </w:rPr>
      </w:pPr>
      <w:r w:rsidRPr="0034516B">
        <w:rPr>
          <w:rFonts w:ascii="Cambria" w:hAnsi="Cambria" w:cs="Verdana"/>
          <w:color w:val="auto"/>
          <w:sz w:val="24"/>
          <w:szCs w:val="24"/>
        </w:rPr>
        <w:t xml:space="preserve">Aos </w:t>
      </w:r>
      <w:r w:rsidR="00360859" w:rsidRPr="0034516B">
        <w:rPr>
          <w:rFonts w:ascii="Cambria" w:hAnsi="Cambria" w:cs="Verdana"/>
          <w:color w:val="auto"/>
          <w:sz w:val="24"/>
          <w:szCs w:val="24"/>
          <w:lang w:val="pt-BR"/>
        </w:rPr>
        <w:t xml:space="preserve">02 (dois) </w:t>
      </w:r>
      <w:r w:rsidRPr="0034516B">
        <w:rPr>
          <w:rFonts w:ascii="Cambria" w:hAnsi="Cambria" w:cs="Verdana"/>
          <w:color w:val="auto"/>
          <w:sz w:val="24"/>
          <w:szCs w:val="24"/>
        </w:rPr>
        <w:t>dias do mês de</w:t>
      </w:r>
      <w:r w:rsidR="00360859" w:rsidRPr="0034516B">
        <w:rPr>
          <w:rFonts w:ascii="Cambria" w:hAnsi="Cambria" w:cs="Verdana"/>
          <w:color w:val="auto"/>
          <w:sz w:val="24"/>
          <w:szCs w:val="24"/>
          <w:lang w:val="pt-BR"/>
        </w:rPr>
        <w:t xml:space="preserve"> janeiro de 2020</w:t>
      </w:r>
      <w:r w:rsidRPr="0034516B">
        <w:rPr>
          <w:rFonts w:ascii="Cambria" w:hAnsi="Cambria" w:cs="Verdana"/>
          <w:color w:val="auto"/>
          <w:sz w:val="24"/>
          <w:szCs w:val="24"/>
        </w:rPr>
        <w:t xml:space="preserve">, na sala de licitações, na sede da Prefeitura Municipal, situada na </w:t>
      </w:r>
      <w:r w:rsidR="00B7674C" w:rsidRPr="0034516B">
        <w:rPr>
          <w:rFonts w:ascii="Cambria" w:hAnsi="Cambria" w:cs="Verdana"/>
          <w:color w:val="auto"/>
          <w:sz w:val="24"/>
          <w:szCs w:val="24"/>
          <w:lang w:val="pt-BR"/>
        </w:rPr>
        <w:t>Francisco Valadares da Fonseca, nº 250, bairro Vasco Lopes, Papagaios/MG, CEP 35.669-000</w:t>
      </w:r>
      <w:r w:rsidRPr="0034516B">
        <w:rPr>
          <w:rFonts w:ascii="Cambria" w:hAnsi="Cambria" w:cs="Verdana"/>
          <w:color w:val="auto"/>
          <w:sz w:val="24"/>
          <w:szCs w:val="24"/>
        </w:rPr>
        <w:t>, nesta cidade, o Exm</w:t>
      </w:r>
      <w:r w:rsidR="00B7674C" w:rsidRPr="0034516B">
        <w:rPr>
          <w:rFonts w:ascii="Cambria" w:hAnsi="Cambria" w:cs="Verdana"/>
          <w:color w:val="auto"/>
          <w:sz w:val="24"/>
          <w:szCs w:val="24"/>
        </w:rPr>
        <w:t>o. Sr. Prefeito Municipal, Sr. M</w:t>
      </w:r>
      <w:r w:rsidR="00B7674C" w:rsidRPr="0034516B">
        <w:rPr>
          <w:rFonts w:ascii="Cambria" w:hAnsi="Cambria" w:cs="Verdana"/>
          <w:color w:val="auto"/>
          <w:sz w:val="24"/>
          <w:szCs w:val="24"/>
          <w:lang w:val="pt-BR"/>
        </w:rPr>
        <w:t xml:space="preserve">ário Reis </w:t>
      </w:r>
      <w:proofErr w:type="spellStart"/>
      <w:r w:rsidR="00B7674C" w:rsidRPr="0034516B">
        <w:rPr>
          <w:rFonts w:ascii="Cambria" w:hAnsi="Cambria" w:cs="Verdana"/>
          <w:color w:val="auto"/>
          <w:sz w:val="24"/>
          <w:szCs w:val="24"/>
          <w:lang w:val="pt-BR"/>
        </w:rPr>
        <w:t>Filgueiras</w:t>
      </w:r>
      <w:proofErr w:type="spellEnd"/>
      <w:r w:rsidRPr="0034516B">
        <w:rPr>
          <w:rFonts w:ascii="Cambria" w:hAnsi="Cambria" w:cs="Verdana"/>
          <w:color w:val="auto"/>
          <w:sz w:val="24"/>
          <w:szCs w:val="24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585168" w:rsidRPr="0034516B">
        <w:rPr>
          <w:rFonts w:ascii="Cambria" w:hAnsi="Cambria" w:cs="Verdana"/>
          <w:color w:val="auto"/>
          <w:sz w:val="24"/>
          <w:szCs w:val="24"/>
        </w:rPr>
        <w:t>078/2019</w:t>
      </w:r>
      <w:r w:rsidRPr="0034516B">
        <w:rPr>
          <w:rFonts w:ascii="Cambria" w:hAnsi="Cambria" w:cs="Verdana"/>
          <w:color w:val="auto"/>
          <w:sz w:val="24"/>
          <w:szCs w:val="24"/>
        </w:rPr>
        <w:t xml:space="preserve"> por deliberação do pregoeiro oficial e equipe de apoio, e por ele homologada conforme processo nº </w:t>
      </w:r>
      <w:r w:rsidR="00585168" w:rsidRPr="0034516B">
        <w:rPr>
          <w:rFonts w:ascii="Cambria" w:hAnsi="Cambria" w:cs="Verdana"/>
          <w:color w:val="auto"/>
          <w:sz w:val="24"/>
          <w:szCs w:val="24"/>
        </w:rPr>
        <w:t>123/2019</w:t>
      </w:r>
      <w:r w:rsidRPr="0034516B">
        <w:rPr>
          <w:rFonts w:ascii="Cambria" w:hAnsi="Cambria" w:cs="Verdana"/>
          <w:color w:val="auto"/>
          <w:sz w:val="24"/>
          <w:szCs w:val="24"/>
        </w:rPr>
        <w:t xml:space="preserve"> RESOLVE registrar os preços para os fornecimentos constantes nos anexos desta ata, beneficiário </w:t>
      </w:r>
      <w:r w:rsidR="00360859" w:rsidRPr="0034516B">
        <w:rPr>
          <w:rFonts w:ascii="Cambria" w:hAnsi="Cambria" w:cs="Verdana"/>
          <w:b/>
          <w:color w:val="auto"/>
          <w:sz w:val="24"/>
          <w:szCs w:val="24"/>
          <w:lang w:val="pt-BR"/>
        </w:rPr>
        <w:t>PDF COMERCIO E TRANSPORTE DE COMBUSTÍVEIS LTDA</w:t>
      </w:r>
      <w:r w:rsidR="00360859" w:rsidRPr="0034516B">
        <w:rPr>
          <w:rFonts w:ascii="Cambria" w:hAnsi="Cambria" w:cs="Verdana"/>
          <w:color w:val="auto"/>
          <w:sz w:val="24"/>
          <w:szCs w:val="24"/>
        </w:rPr>
        <w:t xml:space="preserve">, localizado na </w:t>
      </w:r>
      <w:r w:rsidR="00360859" w:rsidRPr="0034516B">
        <w:rPr>
          <w:rFonts w:ascii="Cambria" w:hAnsi="Cambria" w:cs="Verdana"/>
          <w:color w:val="auto"/>
          <w:sz w:val="24"/>
          <w:szCs w:val="24"/>
          <w:lang w:val="pt-BR"/>
        </w:rPr>
        <w:t>Avenida Dona Joaquina do Pompéu, nº. 164, Centro, Papagaios/MG, CEP 35.669-000,</w:t>
      </w:r>
      <w:r w:rsidR="00360859" w:rsidRPr="0034516B">
        <w:rPr>
          <w:rFonts w:ascii="Cambria" w:hAnsi="Cambria" w:cs="Verdana"/>
          <w:color w:val="auto"/>
          <w:sz w:val="24"/>
          <w:szCs w:val="24"/>
        </w:rPr>
        <w:t xml:space="preserve"> cujo CNPJ é </w:t>
      </w:r>
      <w:r w:rsidR="00360859" w:rsidRPr="0034516B">
        <w:rPr>
          <w:rFonts w:ascii="Cambria" w:hAnsi="Cambria" w:cs="Verdana"/>
          <w:color w:val="auto"/>
          <w:sz w:val="24"/>
          <w:szCs w:val="24"/>
          <w:lang w:val="pt-BR"/>
        </w:rPr>
        <w:t>31.217.172/0001-45</w:t>
      </w:r>
      <w:r w:rsidR="00360859" w:rsidRPr="0034516B">
        <w:rPr>
          <w:rFonts w:ascii="Cambria" w:hAnsi="Cambria" w:cs="Verdana"/>
          <w:color w:val="auto"/>
          <w:sz w:val="24"/>
          <w:szCs w:val="24"/>
        </w:rPr>
        <w:t xml:space="preserve">, neste ato representado por </w:t>
      </w:r>
      <w:r w:rsidR="00360859" w:rsidRPr="0034516B">
        <w:rPr>
          <w:rFonts w:ascii="Cambria" w:hAnsi="Cambria" w:cs="Verdana"/>
          <w:color w:val="auto"/>
          <w:sz w:val="24"/>
          <w:szCs w:val="24"/>
          <w:lang w:val="pt-BR"/>
        </w:rPr>
        <w:t xml:space="preserve">Pedro Duarte </w:t>
      </w:r>
      <w:proofErr w:type="spellStart"/>
      <w:r w:rsidR="00360859" w:rsidRPr="0034516B">
        <w:rPr>
          <w:rFonts w:ascii="Cambria" w:hAnsi="Cambria" w:cs="Verdana"/>
          <w:color w:val="auto"/>
          <w:sz w:val="24"/>
          <w:szCs w:val="24"/>
          <w:lang w:val="pt-BR"/>
        </w:rPr>
        <w:t>Filgueiras</w:t>
      </w:r>
      <w:proofErr w:type="spellEnd"/>
      <w:r w:rsidR="00360859" w:rsidRPr="0034516B">
        <w:rPr>
          <w:rFonts w:ascii="Cambria" w:hAnsi="Cambria" w:cs="Verdana"/>
          <w:color w:val="auto"/>
          <w:sz w:val="24"/>
          <w:szCs w:val="24"/>
          <w:lang w:val="pt-BR"/>
        </w:rPr>
        <w:t>, inscrito no CPF/MF sob o nº. 080.437.986-64</w:t>
      </w:r>
      <w:r w:rsidRPr="0034516B">
        <w:rPr>
          <w:rFonts w:ascii="Cambria" w:hAnsi="Cambria" w:cs="Verdana"/>
          <w:color w:val="auto"/>
          <w:sz w:val="24"/>
          <w:szCs w:val="24"/>
        </w:rPr>
        <w:t>, conforme quadro abaixo:</w:t>
      </w:r>
    </w:p>
    <w:p w:rsidR="00373D33" w:rsidRPr="0034516B" w:rsidRDefault="00373D33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/>
          <w:color w:val="auto"/>
          <w:sz w:val="24"/>
          <w:szCs w:val="24"/>
        </w:rPr>
      </w:pPr>
    </w:p>
    <w:tbl>
      <w:tblPr>
        <w:tblW w:w="918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780"/>
        <w:gridCol w:w="921"/>
        <w:gridCol w:w="850"/>
        <w:gridCol w:w="1024"/>
        <w:gridCol w:w="938"/>
        <w:gridCol w:w="1015"/>
        <w:gridCol w:w="915"/>
        <w:gridCol w:w="1180"/>
      </w:tblGrid>
      <w:tr w:rsidR="00373D33" w:rsidRPr="00373D33" w:rsidTr="00373D33">
        <w:trPr>
          <w:trHeight w:val="2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33" w:rsidRPr="00373D33" w:rsidRDefault="00373D33" w:rsidP="00373D33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373D33" w:rsidRPr="00373D33" w:rsidTr="00373D33">
        <w:trPr>
          <w:trHeight w:val="2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33" w:rsidRPr="00373D33" w:rsidRDefault="00373D33" w:rsidP="00373D33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33" w:rsidRPr="00373D33" w:rsidRDefault="00373D33" w:rsidP="00373D33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373D33" w:rsidRPr="0034516B" w:rsidTr="00373D33">
        <w:trPr>
          <w:trHeight w:val="28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33" w:rsidRPr="00373D33" w:rsidRDefault="00373D33" w:rsidP="00373D33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33" w:rsidRPr="00373D33" w:rsidRDefault="00373D33" w:rsidP="00373D33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373D33" w:rsidRPr="00373D33" w:rsidTr="00373D33">
        <w:trPr>
          <w:trHeight w:val="28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33" w:rsidRPr="00373D33" w:rsidRDefault="00373D33" w:rsidP="00373D33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33" w:rsidRPr="00373D33" w:rsidRDefault="00373D33" w:rsidP="00373D33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33" w:rsidRPr="00373D33" w:rsidRDefault="00373D33" w:rsidP="00373D3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33" w:rsidRPr="00373D33" w:rsidRDefault="00373D33" w:rsidP="00373D3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33" w:rsidRPr="00373D33" w:rsidRDefault="00373D33" w:rsidP="00373D3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33" w:rsidRPr="00373D33" w:rsidRDefault="00373D33" w:rsidP="00373D3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33" w:rsidRPr="00373D33" w:rsidRDefault="00373D33" w:rsidP="00373D3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33" w:rsidRPr="00373D33" w:rsidRDefault="00373D33" w:rsidP="00373D3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33" w:rsidRPr="00373D33" w:rsidRDefault="00373D33" w:rsidP="00373D3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373D33" w:rsidRPr="0034516B" w:rsidTr="00373D33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33" w:rsidRPr="00373D33" w:rsidRDefault="00373D33" w:rsidP="00373D33">
            <w:pPr>
              <w:jc w:val="both"/>
              <w:rPr>
                <w:rFonts w:ascii="Cambria" w:hAnsi="Cambria" w:cs="Calibri"/>
                <w:color w:val="auto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auto"/>
                <w:sz w:val="16"/>
                <w:szCs w:val="16"/>
              </w:rPr>
              <w:t>Óleo diesel comum S500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auto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auto"/>
                <w:sz w:val="16"/>
                <w:szCs w:val="16"/>
              </w:rPr>
              <w:t>140.000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3,440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481.600,00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481.600,00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2.408.000,00</w:t>
            </w:r>
          </w:p>
        </w:tc>
      </w:tr>
      <w:tr w:rsidR="00373D33" w:rsidRPr="0034516B" w:rsidTr="00373D33">
        <w:trPr>
          <w:trHeight w:val="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33" w:rsidRPr="00373D33" w:rsidRDefault="00373D33" w:rsidP="00373D33">
            <w:pPr>
              <w:jc w:val="both"/>
              <w:rPr>
                <w:rFonts w:ascii="Cambria" w:hAnsi="Cambria" w:cs="Calibri"/>
                <w:color w:val="auto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auto"/>
                <w:sz w:val="16"/>
                <w:szCs w:val="16"/>
              </w:rPr>
              <w:t>Óleo diesel S10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auto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auto"/>
                <w:sz w:val="16"/>
                <w:szCs w:val="16"/>
              </w:rPr>
              <w:t>110.000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3,520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387.200,00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387.200,00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1.936.000,00</w:t>
            </w:r>
          </w:p>
        </w:tc>
      </w:tr>
      <w:tr w:rsidR="00373D33" w:rsidRPr="0034516B" w:rsidTr="00373D33">
        <w:trPr>
          <w:trHeight w:val="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33" w:rsidRPr="00373D33" w:rsidRDefault="00373D33" w:rsidP="00373D33">
            <w:pPr>
              <w:jc w:val="both"/>
              <w:rPr>
                <w:rFonts w:ascii="Cambria" w:hAnsi="Cambria" w:cs="Calibri"/>
                <w:color w:val="auto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auto"/>
                <w:sz w:val="16"/>
                <w:szCs w:val="16"/>
              </w:rPr>
              <w:t>Gasolina comum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auto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auto"/>
                <w:sz w:val="16"/>
                <w:szCs w:val="16"/>
              </w:rPr>
              <w:t>110.000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4,448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489.280,00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489.280,00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2.446.400,00</w:t>
            </w:r>
          </w:p>
        </w:tc>
      </w:tr>
      <w:tr w:rsidR="00373D33" w:rsidRPr="0034516B" w:rsidTr="00373D33">
        <w:trPr>
          <w:trHeight w:val="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33" w:rsidRPr="00373D33" w:rsidRDefault="00373D33" w:rsidP="00373D33">
            <w:pPr>
              <w:jc w:val="both"/>
              <w:rPr>
                <w:rFonts w:ascii="Cambria" w:hAnsi="Cambria" w:cs="Calibri"/>
                <w:color w:val="auto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auto"/>
                <w:sz w:val="16"/>
                <w:szCs w:val="16"/>
              </w:rPr>
              <w:t xml:space="preserve">Etanol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auto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auto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3,240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32.400,00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32.400,00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D33" w:rsidRPr="00373D33" w:rsidRDefault="00373D33" w:rsidP="00373D3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73D33">
              <w:rPr>
                <w:rFonts w:ascii="Cambria" w:hAnsi="Cambria" w:cs="Calibri"/>
                <w:color w:val="000000"/>
                <w:sz w:val="16"/>
                <w:szCs w:val="16"/>
              </w:rPr>
              <w:t>162.000,00</w:t>
            </w:r>
          </w:p>
        </w:tc>
      </w:tr>
    </w:tbl>
    <w:p w:rsidR="00392BA7" w:rsidRPr="0034516B" w:rsidRDefault="00392BA7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Verdana"/>
          <w:color w:val="auto"/>
          <w:sz w:val="24"/>
          <w:szCs w:val="24"/>
        </w:rPr>
      </w:pP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b/>
          <w:color w:val="auto"/>
        </w:rPr>
        <w:t>01. DO OBJETO:</w:t>
      </w:r>
    </w:p>
    <w:p w:rsidR="00392BA7" w:rsidRPr="0034516B" w:rsidRDefault="00001A70">
      <w:pPr>
        <w:pStyle w:val="Recuodecorpodetexto"/>
        <w:spacing w:after="0"/>
        <w:ind w:left="0"/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Registro de Preços para o fornecimento de combustíveis para os veículos de pequeno, médio e grande porte deste município</w:t>
      </w:r>
      <w:r w:rsidRPr="0034516B">
        <w:rPr>
          <w:rFonts w:ascii="Cambria" w:hAnsi="Cambria" w:cs="Verdana"/>
          <w:bCs/>
          <w:color w:val="auto"/>
        </w:rPr>
        <w:t>.</w:t>
      </w:r>
    </w:p>
    <w:p w:rsidR="00392BA7" w:rsidRPr="0034516B" w:rsidRDefault="00392BA7">
      <w:pPr>
        <w:pStyle w:val="Recuodecorpodetexto"/>
        <w:spacing w:after="0"/>
        <w:ind w:left="0"/>
        <w:jc w:val="both"/>
        <w:rPr>
          <w:rFonts w:ascii="Cambria" w:hAnsi="Cambria" w:cs="Verdana"/>
          <w:b/>
          <w:bCs/>
          <w:color w:val="auto"/>
        </w:rPr>
      </w:pPr>
    </w:p>
    <w:p w:rsidR="00392BA7" w:rsidRPr="0034516B" w:rsidRDefault="00001A70">
      <w:pPr>
        <w:tabs>
          <w:tab w:val="right" w:pos="6589"/>
        </w:tabs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b/>
          <w:color w:val="auto"/>
        </w:rPr>
        <w:t>02. DA VALIDADE DO REGISTRO DE PREÇOS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I - A presente Ata de Registro de Preços terá a validade de 12 (doze) meses a partir da sua assinatura.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II -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III -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92BA7" w:rsidRPr="0034516B" w:rsidRDefault="00392BA7">
      <w:pPr>
        <w:jc w:val="both"/>
        <w:rPr>
          <w:rFonts w:ascii="Cambria" w:hAnsi="Cambria" w:cs="Verdana"/>
          <w:color w:val="auto"/>
        </w:rPr>
      </w:pPr>
    </w:p>
    <w:p w:rsidR="00392BA7" w:rsidRPr="0034516B" w:rsidRDefault="00001A70">
      <w:pPr>
        <w:tabs>
          <w:tab w:val="right" w:pos="7944"/>
        </w:tabs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b/>
          <w:color w:val="auto"/>
        </w:rPr>
        <w:t>03. DA UTILIZAÇÃO DA ATA DE REGISTRO DE PREÇOS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I - A presente Ata de Registro de Preços poderá ser utilizada, para aquisições do respectivo objeto, por todos os Órgãos da Administração direta e indireta do Município.</w:t>
      </w:r>
    </w:p>
    <w:p w:rsidR="00392BA7" w:rsidRPr="0034516B" w:rsidRDefault="00392BA7">
      <w:pPr>
        <w:jc w:val="both"/>
        <w:rPr>
          <w:rFonts w:ascii="Cambria" w:hAnsi="Cambria" w:cs="Verdana"/>
          <w:color w:val="auto"/>
        </w:rPr>
      </w:pPr>
    </w:p>
    <w:p w:rsidR="00392BA7" w:rsidRPr="0034516B" w:rsidRDefault="00001A70">
      <w:pPr>
        <w:tabs>
          <w:tab w:val="right" w:pos="2401"/>
        </w:tabs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b/>
          <w:color w:val="auto"/>
        </w:rPr>
        <w:t>04. DO PREÇO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 xml:space="preserve">I - Os preços ofertados pelas empresas signatárias da presente Ata de Registro de Preços são os constantes dos seus anexos, de acordo com a respectiva classificação no Pregão nº </w:t>
      </w:r>
      <w:r w:rsidR="00585168" w:rsidRPr="0034516B">
        <w:rPr>
          <w:rFonts w:ascii="Cambria" w:hAnsi="Cambria" w:cs="Verdana"/>
          <w:color w:val="auto"/>
        </w:rPr>
        <w:t>078/2019</w:t>
      </w:r>
      <w:r w:rsidRPr="0034516B">
        <w:rPr>
          <w:rFonts w:ascii="Cambria" w:hAnsi="Cambria" w:cs="Verdana"/>
          <w:color w:val="auto"/>
        </w:rPr>
        <w:t>.</w:t>
      </w:r>
    </w:p>
    <w:p w:rsidR="00392BA7" w:rsidRPr="0034516B" w:rsidRDefault="00001A70">
      <w:pPr>
        <w:tabs>
          <w:tab w:val="right" w:pos="9122"/>
        </w:tabs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 xml:space="preserve">II - Em cada fornecimento decorrente desta Ata, serão observadas as disposições da legislação pertinente, assim como as cláusulas e condições constantes do Edital do Pregão nº </w:t>
      </w:r>
      <w:r w:rsidR="00585168" w:rsidRPr="0034516B">
        <w:rPr>
          <w:rFonts w:ascii="Cambria" w:hAnsi="Cambria" w:cs="Verdana"/>
          <w:color w:val="auto"/>
        </w:rPr>
        <w:t>078/2019</w:t>
      </w:r>
      <w:r w:rsidRPr="0034516B">
        <w:rPr>
          <w:rFonts w:ascii="Cambria" w:hAnsi="Cambria" w:cs="Verdana"/>
          <w:color w:val="auto"/>
        </w:rPr>
        <w:t>, que integra o presente instrumento de compromisso.</w:t>
      </w:r>
    </w:p>
    <w:p w:rsidR="00392BA7" w:rsidRPr="0034516B" w:rsidRDefault="00001A70">
      <w:pPr>
        <w:tabs>
          <w:tab w:val="right" w:pos="9106"/>
        </w:tabs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 xml:space="preserve">III - Em cada fornecimento, o preço unitário a ser pago será o constante das propostas apresentadas, no Pregão nº </w:t>
      </w:r>
      <w:r w:rsidR="00585168" w:rsidRPr="0034516B">
        <w:rPr>
          <w:rFonts w:ascii="Cambria" w:hAnsi="Cambria" w:cs="Verdana"/>
          <w:color w:val="auto"/>
        </w:rPr>
        <w:t>078/2019</w:t>
      </w:r>
      <w:r w:rsidRPr="0034516B">
        <w:rPr>
          <w:rFonts w:ascii="Cambria" w:hAnsi="Cambria" w:cs="Verdana"/>
          <w:color w:val="auto"/>
        </w:rPr>
        <w:t xml:space="preserve"> pelas empresas detentoras da presente Ata, as quais também a integram.</w:t>
      </w:r>
    </w:p>
    <w:p w:rsidR="00392BA7" w:rsidRPr="0034516B" w:rsidRDefault="00392BA7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Verdana"/>
          <w:b/>
          <w:color w:val="auto"/>
        </w:rPr>
      </w:pPr>
    </w:p>
    <w:p w:rsidR="00392BA7" w:rsidRPr="0034516B" w:rsidRDefault="00001A70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b/>
          <w:color w:val="auto"/>
        </w:rPr>
        <w:t>05. DO LOCAL E PRAZO DE ENTREGA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I - Em cada fornecimento, o prazo de entrega do produto será o constante dos anexos desta, e será contado a partir da Ordem de Fornecimento.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II - O local da entrega, em cada fornecimento, será o local onde se encontrar o Tanque suspenso, ou na sede da empresa, conforme for o caso.</w:t>
      </w:r>
    </w:p>
    <w:p w:rsidR="00392BA7" w:rsidRPr="0034516B" w:rsidRDefault="00392BA7">
      <w:pPr>
        <w:jc w:val="both"/>
        <w:rPr>
          <w:rFonts w:ascii="Cambria" w:hAnsi="Cambria"/>
          <w:color w:val="auto"/>
        </w:rPr>
      </w:pPr>
    </w:p>
    <w:p w:rsidR="00392BA7" w:rsidRPr="0034516B" w:rsidRDefault="00001A70">
      <w:pPr>
        <w:tabs>
          <w:tab w:val="right" w:pos="3229"/>
        </w:tabs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b/>
          <w:color w:val="auto"/>
        </w:rPr>
        <w:t>06. DO PAGAMENTO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 xml:space="preserve">I - Em todos os fornecimentos, o pagamento será feito por crédito em conta corrente na instituição bancaria, ou excepcionalmente, pela Secretaria da Fazenda, </w:t>
      </w:r>
      <w:r w:rsidRPr="0034516B">
        <w:rPr>
          <w:rFonts w:ascii="Cambria" w:hAnsi="Cambria" w:cs="Verdana"/>
          <w:bCs/>
          <w:color w:val="auto"/>
        </w:rPr>
        <w:t xml:space="preserve">em </w:t>
      </w:r>
      <w:r w:rsidRPr="0034516B">
        <w:rPr>
          <w:rFonts w:ascii="Cambria" w:hAnsi="Cambria" w:cs="Verdana"/>
          <w:color w:val="auto"/>
        </w:rPr>
        <w:t>30 dias após o fornecimento mediante apresentação das respectivas notas fiscais.</w:t>
      </w:r>
    </w:p>
    <w:p w:rsidR="00392BA7" w:rsidRPr="0034516B" w:rsidRDefault="00450415">
      <w:pPr>
        <w:pStyle w:val="Padro"/>
        <w:tabs>
          <w:tab w:val="left" w:pos="1440"/>
        </w:tabs>
        <w:jc w:val="both"/>
        <w:rPr>
          <w:rFonts w:ascii="Cambria" w:hAnsi="Cambria"/>
          <w:color w:val="auto"/>
          <w:szCs w:val="24"/>
        </w:rPr>
      </w:pPr>
      <w:r w:rsidRPr="0034516B">
        <w:rPr>
          <w:rFonts w:ascii="Cambria" w:eastAsia="Symbol" w:hAnsi="Cambria" w:cs="Arial"/>
          <w:color w:val="auto"/>
          <w:szCs w:val="24"/>
        </w:rPr>
        <w:t>II -</w:t>
      </w:r>
      <w:r w:rsidR="00001A70" w:rsidRPr="0034516B">
        <w:rPr>
          <w:rFonts w:ascii="Cambria" w:eastAsia="Symbol" w:hAnsi="Cambria" w:cs="Arial"/>
          <w:color w:val="auto"/>
          <w:szCs w:val="24"/>
        </w:rPr>
        <w:t xml:space="preserve"> A Nota Fiscal /Fatura Discriminativa deverá ser apresentada conforme descrito no Anexo </w:t>
      </w:r>
      <w:r w:rsidRPr="0034516B">
        <w:rPr>
          <w:rFonts w:ascii="Cambria" w:eastAsia="Symbol" w:hAnsi="Cambria" w:cs="Arial"/>
          <w:color w:val="auto"/>
          <w:szCs w:val="24"/>
        </w:rPr>
        <w:t xml:space="preserve">III </w:t>
      </w:r>
      <w:r w:rsidR="00001A70" w:rsidRPr="0034516B">
        <w:rPr>
          <w:rFonts w:ascii="Cambria" w:eastAsia="Symbol" w:hAnsi="Cambria" w:cs="Arial"/>
          <w:color w:val="auto"/>
          <w:szCs w:val="24"/>
        </w:rPr>
        <w:t>– Termo de referência;</w:t>
      </w:r>
    </w:p>
    <w:p w:rsidR="00392BA7" w:rsidRPr="0034516B" w:rsidRDefault="00450415">
      <w:pPr>
        <w:pStyle w:val="Padro"/>
        <w:tabs>
          <w:tab w:val="left" w:pos="1440"/>
        </w:tabs>
        <w:jc w:val="both"/>
        <w:rPr>
          <w:rFonts w:ascii="Cambria" w:hAnsi="Cambria"/>
          <w:color w:val="auto"/>
          <w:szCs w:val="24"/>
        </w:rPr>
      </w:pPr>
      <w:r w:rsidRPr="0034516B">
        <w:rPr>
          <w:rFonts w:ascii="Cambria" w:eastAsia="Symbol" w:hAnsi="Cambria" w:cs="Arial"/>
          <w:color w:val="auto"/>
          <w:szCs w:val="24"/>
        </w:rPr>
        <w:t>III -</w:t>
      </w:r>
      <w:r w:rsidR="00001A70" w:rsidRPr="0034516B">
        <w:rPr>
          <w:rFonts w:ascii="Cambria" w:eastAsia="Symbol" w:hAnsi="Cambria" w:cs="Arial"/>
          <w:color w:val="auto"/>
          <w:szCs w:val="24"/>
        </w:rPr>
        <w:t xml:space="preserve"> A Prefeitura Municipal efetuará o pagamento no prazo e condições descritas no Anexo </w:t>
      </w:r>
      <w:r w:rsidRPr="0034516B">
        <w:rPr>
          <w:rFonts w:ascii="Cambria" w:hAnsi="Cambria" w:cs="Arial"/>
          <w:color w:val="auto"/>
          <w:szCs w:val="24"/>
        </w:rPr>
        <w:t xml:space="preserve">III </w:t>
      </w:r>
      <w:r w:rsidR="00001A70" w:rsidRPr="0034516B">
        <w:rPr>
          <w:rFonts w:ascii="Cambria" w:eastAsia="Symbol" w:hAnsi="Cambria" w:cs="Arial"/>
          <w:color w:val="auto"/>
          <w:szCs w:val="24"/>
        </w:rPr>
        <w:t>– Termo de Referência, conforme Nota Fiscal.</w:t>
      </w:r>
    </w:p>
    <w:p w:rsidR="00392BA7" w:rsidRPr="0034516B" w:rsidRDefault="00450415">
      <w:pPr>
        <w:pStyle w:val="Padro"/>
        <w:tabs>
          <w:tab w:val="left" w:pos="1440"/>
        </w:tabs>
        <w:jc w:val="both"/>
        <w:rPr>
          <w:rFonts w:ascii="Cambria" w:eastAsia="Symbol" w:hAnsi="Cambria" w:cs="Arial"/>
          <w:color w:val="auto"/>
          <w:szCs w:val="24"/>
        </w:rPr>
      </w:pPr>
      <w:r w:rsidRPr="0034516B">
        <w:rPr>
          <w:rFonts w:ascii="Cambria" w:eastAsia="Symbol" w:hAnsi="Cambria" w:cs="Arial"/>
          <w:color w:val="auto"/>
          <w:szCs w:val="24"/>
        </w:rPr>
        <w:t>IV -</w:t>
      </w:r>
      <w:r w:rsidR="00001A70" w:rsidRPr="0034516B">
        <w:rPr>
          <w:rFonts w:ascii="Cambria" w:eastAsia="Symbol" w:hAnsi="Cambria" w:cs="Arial"/>
          <w:color w:val="auto"/>
          <w:szCs w:val="24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392BA7" w:rsidRPr="0034516B" w:rsidRDefault="00450415">
      <w:pPr>
        <w:pStyle w:val="Padro"/>
        <w:tabs>
          <w:tab w:val="left" w:pos="1440"/>
        </w:tabs>
        <w:jc w:val="both"/>
        <w:rPr>
          <w:rFonts w:ascii="Cambria" w:eastAsia="Symbol" w:hAnsi="Cambria" w:cs="Arial"/>
          <w:color w:val="auto"/>
          <w:szCs w:val="24"/>
        </w:rPr>
      </w:pPr>
      <w:r w:rsidRPr="0034516B">
        <w:rPr>
          <w:rFonts w:ascii="Cambria" w:eastAsia="Symbol" w:hAnsi="Cambria" w:cs="Arial"/>
          <w:color w:val="auto"/>
          <w:szCs w:val="24"/>
        </w:rPr>
        <w:t>V -</w:t>
      </w:r>
      <w:r w:rsidR="00001A70" w:rsidRPr="0034516B">
        <w:rPr>
          <w:rFonts w:ascii="Cambria" w:eastAsia="Symbol" w:hAnsi="Cambria" w:cs="Arial"/>
          <w:color w:val="auto"/>
          <w:szCs w:val="24"/>
        </w:rPr>
        <w:t xml:space="preserve"> Não será efetuado qualquer pagamento à detentora da ata enquanto houver pendência de liquidação da obrigação financeira em virtude de penalidade;</w:t>
      </w:r>
    </w:p>
    <w:p w:rsidR="00392BA7" w:rsidRPr="0034516B" w:rsidRDefault="00450415">
      <w:pPr>
        <w:pStyle w:val="Padro"/>
        <w:tabs>
          <w:tab w:val="left" w:pos="1440"/>
        </w:tabs>
        <w:jc w:val="both"/>
        <w:rPr>
          <w:rFonts w:ascii="Cambria" w:hAnsi="Cambria"/>
          <w:color w:val="auto"/>
          <w:szCs w:val="24"/>
        </w:rPr>
      </w:pPr>
      <w:r w:rsidRPr="0034516B">
        <w:rPr>
          <w:rFonts w:ascii="Cambria" w:eastAsia="Symbol" w:hAnsi="Cambria" w:cs="Arial"/>
          <w:color w:val="auto"/>
          <w:szCs w:val="24"/>
        </w:rPr>
        <w:t>VI -</w:t>
      </w:r>
      <w:r w:rsidR="00001A70" w:rsidRPr="0034516B">
        <w:rPr>
          <w:rFonts w:ascii="Cambria" w:eastAsia="Symbol" w:hAnsi="Cambria" w:cs="Arial"/>
          <w:color w:val="auto"/>
          <w:szCs w:val="24"/>
        </w:rPr>
        <w:t xml:space="preserve"> O preço referido registrado inclui todos os custos e benefícios decorrentes do fornecimento dos produtos, de modo a constituírem a única e total contra prestação;</w:t>
      </w:r>
    </w:p>
    <w:p w:rsidR="00392BA7" w:rsidRPr="0034516B" w:rsidRDefault="00001A70">
      <w:pPr>
        <w:pStyle w:val="Padro"/>
        <w:tabs>
          <w:tab w:val="left" w:pos="1440"/>
        </w:tabs>
        <w:jc w:val="both"/>
        <w:rPr>
          <w:rFonts w:ascii="Cambria" w:hAnsi="Cambria"/>
          <w:color w:val="auto"/>
          <w:szCs w:val="24"/>
        </w:rPr>
      </w:pPr>
      <w:r w:rsidRPr="0034516B">
        <w:rPr>
          <w:rFonts w:ascii="Cambria" w:eastAsia="Symbol" w:hAnsi="Cambria" w:cs="Arial"/>
          <w:color w:val="auto"/>
          <w:szCs w:val="24"/>
        </w:rPr>
        <w:t>VII</w:t>
      </w:r>
      <w:r w:rsidR="00450415" w:rsidRPr="0034516B">
        <w:rPr>
          <w:rFonts w:ascii="Cambria" w:eastAsia="Symbol" w:hAnsi="Cambria" w:cs="Arial"/>
          <w:color w:val="auto"/>
          <w:szCs w:val="24"/>
        </w:rPr>
        <w:t xml:space="preserve"> - </w:t>
      </w:r>
      <w:r w:rsidRPr="0034516B">
        <w:rPr>
          <w:rFonts w:ascii="Cambria" w:eastAsia="Symbol" w:hAnsi="Cambria" w:cs="Arial"/>
          <w:color w:val="auto"/>
          <w:szCs w:val="24"/>
        </w:rPr>
        <w:t>O Município poderá sustar o pagamento a que a contratada tenha direito, enquanto não sanados os defeitos, vícios ou incorreções resultantes do fornecimento dos produtos.</w:t>
      </w:r>
    </w:p>
    <w:p w:rsidR="00392BA7" w:rsidRPr="0034516B" w:rsidRDefault="00450415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lastRenderedPageBreak/>
        <w:t>VI</w:t>
      </w:r>
      <w:r w:rsidR="00001A70" w:rsidRPr="0034516B">
        <w:rPr>
          <w:rFonts w:ascii="Cambria" w:hAnsi="Cambria" w:cs="Verdana"/>
          <w:color w:val="auto"/>
        </w:rPr>
        <w:t xml:space="preserve">II </w:t>
      </w:r>
      <w:r w:rsidR="00001A70" w:rsidRPr="0034516B">
        <w:rPr>
          <w:rFonts w:ascii="Cambria" w:hAnsi="Cambria" w:cs="Verdana"/>
          <w:color w:val="auto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 xml:space="preserve">I= (TX/100) 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 xml:space="preserve">EM = I x N x VP, onde: 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 xml:space="preserve">I = Índice de atualização financeira; 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 xml:space="preserve">TX = Percentual da taxa de juros de mora anual; 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 xml:space="preserve">EM = Encargos moratórios; 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 xml:space="preserve">N = Número de dias entre a data prevista para o pagamento e a do efetivo pagamento; </w:t>
      </w:r>
    </w:p>
    <w:p w:rsidR="00392BA7" w:rsidRPr="0034516B" w:rsidRDefault="00001A70">
      <w:pPr>
        <w:pStyle w:val="Corpodetexto21"/>
        <w:spacing w:line="240" w:lineRule="auto"/>
        <w:rPr>
          <w:rFonts w:ascii="Cambria" w:hAnsi="Cambria"/>
          <w:color w:val="auto"/>
          <w:szCs w:val="24"/>
        </w:rPr>
      </w:pPr>
      <w:r w:rsidRPr="0034516B">
        <w:rPr>
          <w:rFonts w:ascii="Cambria" w:hAnsi="Cambria" w:cs="Verdana"/>
          <w:color w:val="auto"/>
          <w:szCs w:val="24"/>
        </w:rPr>
        <w:t>VP = Valor da parcela em atraso</w:t>
      </w:r>
    </w:p>
    <w:p w:rsidR="00392BA7" w:rsidRPr="0034516B" w:rsidRDefault="00392BA7">
      <w:pPr>
        <w:jc w:val="both"/>
        <w:rPr>
          <w:rFonts w:ascii="Cambria" w:hAnsi="Cambria" w:cs="Verdana"/>
          <w:bCs/>
          <w:color w:val="auto"/>
        </w:rPr>
      </w:pPr>
    </w:p>
    <w:p w:rsidR="00392BA7" w:rsidRPr="0034516B" w:rsidRDefault="00001A70">
      <w:pPr>
        <w:tabs>
          <w:tab w:val="right" w:pos="6375"/>
        </w:tabs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b/>
          <w:color w:val="auto"/>
        </w:rPr>
        <w:t>07. DAS CONDIÇÕES DE FORNECIMENTO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I -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II -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III -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IV - Os produtos deverão ser entregues acompanhados da Nota Fiscal.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V -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VI - A cópia da ordem de fornecimento referida no item anterior deverá ser devolvida para a unidade requisitante, a fim de ser anexada ao processo de administração da ata.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VII - As empresas detentoras da presente ata ficam obrigadas a aceitar o acréscimo e supressões de até vinte e cinco por cento nas quantidades estimadas.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bCs/>
          <w:color w:val="auto"/>
        </w:rPr>
        <w:t>VIII – Apresentar a atualização, a cada 180 dias, da Certidão Negativa de Débito Trabalhista (CNDT) referida na Lei nº 12.440 de 07.07.2011.</w:t>
      </w:r>
    </w:p>
    <w:p w:rsidR="00392BA7" w:rsidRPr="0034516B" w:rsidRDefault="00392BA7">
      <w:pPr>
        <w:jc w:val="both"/>
        <w:rPr>
          <w:rFonts w:ascii="Cambria" w:hAnsi="Cambria" w:cs="Verdana"/>
          <w:color w:val="auto"/>
        </w:rPr>
      </w:pPr>
    </w:p>
    <w:p w:rsidR="00392BA7" w:rsidRPr="0034516B" w:rsidRDefault="00001A70">
      <w:pPr>
        <w:tabs>
          <w:tab w:val="left" w:pos="92"/>
          <w:tab w:val="right" w:pos="4024"/>
        </w:tabs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b/>
          <w:color w:val="auto"/>
        </w:rPr>
        <w:t>08. DAS PENALIDADES</w:t>
      </w:r>
    </w:p>
    <w:p w:rsidR="00392BA7" w:rsidRPr="0034516B" w:rsidRDefault="00001A70">
      <w:pPr>
        <w:tabs>
          <w:tab w:val="left" w:pos="1245"/>
        </w:tabs>
        <w:jc w:val="both"/>
        <w:rPr>
          <w:rFonts w:ascii="Cambria" w:eastAsia="Symbol" w:hAnsi="Cambria" w:cs="Verdana"/>
          <w:color w:val="auto"/>
        </w:rPr>
      </w:pPr>
      <w:r w:rsidRPr="0034516B">
        <w:rPr>
          <w:rFonts w:ascii="Cambria" w:eastAsia="Symbol" w:hAnsi="Cambria" w:cs="Verdana"/>
          <w:color w:val="auto"/>
        </w:rPr>
        <w:t xml:space="preserve">I </w:t>
      </w:r>
      <w:r w:rsidRPr="0034516B">
        <w:rPr>
          <w:rFonts w:ascii="Cambria" w:eastAsia="Symbol" w:hAnsi="Cambria" w:cs="Verdana"/>
          <w:bCs/>
          <w:color w:val="auto"/>
        </w:rPr>
        <w:t xml:space="preserve">– </w:t>
      </w:r>
      <w:r w:rsidRPr="0034516B">
        <w:rPr>
          <w:rFonts w:ascii="Cambria" w:eastAsia="Symbol" w:hAnsi="Cambria" w:cs="Verdana"/>
          <w:color w:val="auto"/>
        </w:rPr>
        <w:t xml:space="preserve">Recusando-se a vencedora a assinatura da ata sem motivo justificado, caracterizará o descumprimento total da obrigação assumida, sujeitando-se a multa equivalente a 10% do valor de sua proposta, sem prejuízo da aplicação da sanção </w:t>
      </w:r>
      <w:r w:rsidRPr="0034516B">
        <w:rPr>
          <w:rFonts w:ascii="Cambria" w:eastAsia="Symbol" w:hAnsi="Cambria" w:cs="Verdana"/>
          <w:color w:val="auto"/>
        </w:rPr>
        <w:lastRenderedPageBreak/>
        <w:t>administrativa de suspensão temporária do direito de licitar pelo prazo de até cinco anos.</w:t>
      </w:r>
    </w:p>
    <w:p w:rsidR="00392BA7" w:rsidRPr="0034516B" w:rsidRDefault="00392BA7">
      <w:pPr>
        <w:tabs>
          <w:tab w:val="left" w:pos="1245"/>
        </w:tabs>
        <w:jc w:val="both"/>
        <w:rPr>
          <w:rFonts w:ascii="Cambria" w:hAnsi="Cambria"/>
          <w:color w:val="auto"/>
        </w:rPr>
      </w:pP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 xml:space="preserve">II </w:t>
      </w:r>
      <w:r w:rsidRPr="0034516B">
        <w:rPr>
          <w:rFonts w:ascii="Cambria" w:eastAsia="Symbol" w:hAnsi="Cambria" w:cs="Verdana"/>
          <w:bCs/>
          <w:color w:val="auto"/>
        </w:rPr>
        <w:t xml:space="preserve">– </w:t>
      </w:r>
      <w:r w:rsidRPr="0034516B">
        <w:rPr>
          <w:rFonts w:ascii="Cambria" w:eastAsia="Symbol" w:hAnsi="Cambria" w:cs="Verdana"/>
          <w:color w:val="auto"/>
        </w:rPr>
        <w:t>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 xml:space="preserve">II.1 </w:t>
      </w:r>
      <w:r w:rsidRPr="0034516B">
        <w:rPr>
          <w:rFonts w:ascii="Cambria" w:eastAsia="Symbol" w:hAnsi="Cambria" w:cs="Verdana"/>
          <w:bCs/>
          <w:color w:val="auto"/>
        </w:rPr>
        <w:t>–</w:t>
      </w:r>
      <w:r w:rsidRPr="0034516B">
        <w:rPr>
          <w:rFonts w:ascii="Cambria" w:eastAsia="Symbol" w:hAnsi="Cambria" w:cs="Verdana"/>
          <w:color w:val="auto"/>
        </w:rPr>
        <w:t xml:space="preserve"> Advertência;</w:t>
      </w:r>
    </w:p>
    <w:p w:rsidR="00392BA7" w:rsidRPr="0034516B" w:rsidRDefault="00001A70">
      <w:pPr>
        <w:pStyle w:val="Recuodecorpodetexto31"/>
        <w:spacing w:after="0"/>
        <w:ind w:left="0"/>
        <w:jc w:val="both"/>
        <w:rPr>
          <w:rFonts w:ascii="Cambria" w:hAnsi="Cambria"/>
          <w:color w:val="auto"/>
          <w:sz w:val="24"/>
          <w:szCs w:val="24"/>
        </w:rPr>
      </w:pPr>
      <w:r w:rsidRPr="0034516B">
        <w:rPr>
          <w:rFonts w:ascii="Cambria" w:eastAsia="Symbol" w:hAnsi="Cambria" w:cs="Verdana"/>
          <w:color w:val="auto"/>
          <w:sz w:val="24"/>
          <w:szCs w:val="24"/>
        </w:rPr>
        <w:t>II.</w:t>
      </w:r>
      <w:r w:rsidRPr="0034516B">
        <w:rPr>
          <w:rFonts w:ascii="Cambria" w:eastAsia="Symbol" w:hAnsi="Cambria" w:cs="Verdana"/>
          <w:color w:val="auto"/>
          <w:sz w:val="24"/>
          <w:szCs w:val="24"/>
          <w:lang w:val="pt-BR"/>
        </w:rPr>
        <w:t>2</w:t>
      </w:r>
      <w:r w:rsidRPr="0034516B">
        <w:rPr>
          <w:rFonts w:ascii="Cambria" w:eastAsia="Symbol" w:hAnsi="Cambria" w:cs="Verdana"/>
          <w:color w:val="auto"/>
          <w:sz w:val="24"/>
          <w:szCs w:val="24"/>
        </w:rPr>
        <w:t xml:space="preserve"> </w:t>
      </w:r>
      <w:r w:rsidRPr="0034516B">
        <w:rPr>
          <w:rFonts w:ascii="Cambria" w:eastAsia="Symbol" w:hAnsi="Cambria" w:cs="Verdana"/>
          <w:bCs/>
          <w:color w:val="auto"/>
          <w:sz w:val="24"/>
          <w:szCs w:val="24"/>
        </w:rPr>
        <w:t xml:space="preserve">– </w:t>
      </w:r>
      <w:r w:rsidRPr="0034516B">
        <w:rPr>
          <w:rFonts w:ascii="Cambria" w:eastAsia="Symbol" w:hAnsi="Cambria" w:cs="Verdana"/>
          <w:color w:val="auto"/>
          <w:sz w:val="24"/>
          <w:szCs w:val="24"/>
        </w:rPr>
        <w:t>Multa de:</w:t>
      </w:r>
    </w:p>
    <w:p w:rsidR="00392BA7" w:rsidRPr="0034516B" w:rsidRDefault="00001A70">
      <w:pPr>
        <w:pStyle w:val="Recuodecorpodetexto31"/>
        <w:spacing w:after="0"/>
        <w:ind w:left="0"/>
        <w:jc w:val="both"/>
        <w:rPr>
          <w:rFonts w:ascii="Cambria" w:hAnsi="Cambria"/>
          <w:color w:val="auto"/>
          <w:sz w:val="24"/>
          <w:szCs w:val="24"/>
        </w:rPr>
      </w:pPr>
      <w:r w:rsidRPr="0034516B">
        <w:rPr>
          <w:rFonts w:ascii="Cambria" w:eastAsia="Symbol" w:hAnsi="Cambria" w:cs="Verdana"/>
          <w:color w:val="auto"/>
          <w:sz w:val="24"/>
          <w:szCs w:val="24"/>
        </w:rPr>
        <w:t>II.</w:t>
      </w:r>
      <w:r w:rsidRPr="0034516B">
        <w:rPr>
          <w:rFonts w:ascii="Cambria" w:eastAsia="Symbol" w:hAnsi="Cambria" w:cs="Verdana"/>
          <w:color w:val="auto"/>
          <w:sz w:val="24"/>
          <w:szCs w:val="24"/>
          <w:lang w:val="pt-BR"/>
        </w:rPr>
        <w:t xml:space="preserve">2.1 </w:t>
      </w:r>
      <w:r w:rsidRPr="0034516B">
        <w:rPr>
          <w:rFonts w:ascii="Cambria" w:eastAsia="Symbol" w:hAnsi="Cambria" w:cs="Verdana"/>
          <w:bCs/>
          <w:color w:val="auto"/>
          <w:sz w:val="24"/>
          <w:szCs w:val="24"/>
        </w:rPr>
        <w:t>–</w:t>
      </w:r>
      <w:r w:rsidRPr="0034516B">
        <w:rPr>
          <w:rFonts w:ascii="Cambria" w:eastAsia="Symbol" w:hAnsi="Cambria" w:cs="Verdana"/>
          <w:color w:val="auto"/>
          <w:sz w:val="24"/>
          <w:szCs w:val="24"/>
        </w:rPr>
        <w:t xml:space="preserve"> 0,3% (três décimos por cento) por dia, até o 10</w:t>
      </w:r>
      <w:r w:rsidRPr="0034516B">
        <w:rPr>
          <w:rFonts w:ascii="Cambria" w:eastAsia="Symbol" w:hAnsi="Cambria" w:cs="Verdana"/>
          <w:color w:val="auto"/>
          <w:sz w:val="24"/>
          <w:szCs w:val="24"/>
          <w:u w:val="single"/>
          <w:vertAlign w:val="superscript"/>
        </w:rPr>
        <w:t>o</w:t>
      </w:r>
      <w:r w:rsidRPr="0034516B">
        <w:rPr>
          <w:rFonts w:ascii="Cambria" w:eastAsia="Symbol" w:hAnsi="Cambria" w:cs="Verdana"/>
          <w:color w:val="auto"/>
          <w:sz w:val="24"/>
          <w:szCs w:val="24"/>
        </w:rPr>
        <w:t xml:space="preserve"> (décimo) dia de atraso, da entrega do produto, sobre o valor da parcela, por ocorrência;</w:t>
      </w:r>
    </w:p>
    <w:p w:rsidR="00392BA7" w:rsidRPr="0034516B" w:rsidRDefault="00001A70">
      <w:pPr>
        <w:pStyle w:val="Recuodecorpodetexto31"/>
        <w:spacing w:after="0"/>
        <w:ind w:left="0"/>
        <w:jc w:val="both"/>
        <w:rPr>
          <w:rFonts w:ascii="Cambria" w:hAnsi="Cambria"/>
          <w:color w:val="auto"/>
          <w:sz w:val="24"/>
          <w:szCs w:val="24"/>
        </w:rPr>
      </w:pPr>
      <w:r w:rsidRPr="0034516B">
        <w:rPr>
          <w:rFonts w:ascii="Cambria" w:eastAsia="Symbol" w:hAnsi="Cambria" w:cs="Verdana"/>
          <w:color w:val="auto"/>
          <w:sz w:val="24"/>
          <w:szCs w:val="24"/>
        </w:rPr>
        <w:t>II.</w:t>
      </w:r>
      <w:r w:rsidRPr="0034516B">
        <w:rPr>
          <w:rFonts w:ascii="Cambria" w:eastAsia="Symbol" w:hAnsi="Cambria" w:cs="Verdana"/>
          <w:color w:val="auto"/>
          <w:sz w:val="24"/>
          <w:szCs w:val="24"/>
          <w:lang w:val="pt-BR"/>
        </w:rPr>
        <w:t xml:space="preserve">2.2. </w:t>
      </w:r>
      <w:r w:rsidRPr="0034516B">
        <w:rPr>
          <w:rFonts w:ascii="Cambria" w:eastAsia="Symbol" w:hAnsi="Cambria" w:cs="Verdana"/>
          <w:bCs/>
          <w:color w:val="auto"/>
          <w:sz w:val="24"/>
          <w:szCs w:val="24"/>
        </w:rPr>
        <w:t>–</w:t>
      </w:r>
      <w:r w:rsidRPr="0034516B">
        <w:rPr>
          <w:rFonts w:ascii="Cambria" w:eastAsia="Symbol" w:hAnsi="Cambria" w:cs="Verdana"/>
          <w:color w:val="auto"/>
          <w:sz w:val="24"/>
          <w:szCs w:val="24"/>
        </w:rPr>
        <w:t xml:space="preserve"> 20% (vinte por cento) sobre o valor do saldo do valor do contrato, no caso de atraso superior a 10 (dez) dias, com a consequente rescisão contratual, quando for o caso;</w:t>
      </w:r>
    </w:p>
    <w:p w:rsidR="00392BA7" w:rsidRPr="0034516B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34516B">
        <w:rPr>
          <w:rFonts w:ascii="Cambria" w:eastAsia="Symbol" w:hAnsi="Cambria" w:cs="Verdana"/>
          <w:color w:val="auto"/>
          <w:sz w:val="24"/>
          <w:szCs w:val="24"/>
        </w:rPr>
        <w:t>II.</w:t>
      </w:r>
      <w:r w:rsidRPr="0034516B">
        <w:rPr>
          <w:rFonts w:ascii="Cambria" w:eastAsia="Symbol" w:hAnsi="Cambria" w:cs="Verdana"/>
          <w:color w:val="auto"/>
          <w:sz w:val="24"/>
          <w:szCs w:val="24"/>
          <w:lang w:val="pt-BR"/>
        </w:rPr>
        <w:t xml:space="preserve">2.3. </w:t>
      </w:r>
      <w:r w:rsidRPr="0034516B">
        <w:rPr>
          <w:rFonts w:ascii="Cambria" w:eastAsia="Symbol" w:hAnsi="Cambria" w:cs="Verdana"/>
          <w:bCs/>
          <w:color w:val="auto"/>
          <w:sz w:val="24"/>
          <w:szCs w:val="24"/>
        </w:rPr>
        <w:t xml:space="preserve">– </w:t>
      </w:r>
      <w:r w:rsidRPr="0034516B">
        <w:rPr>
          <w:rFonts w:ascii="Cambria" w:eastAsia="Symbol" w:hAnsi="Cambria" w:cs="Verdana"/>
          <w:color w:val="auto"/>
          <w:sz w:val="24"/>
          <w:szCs w:val="24"/>
        </w:rPr>
        <w:t>20% (vinte por cento) sobre o valor do contrato, nos casos:</w:t>
      </w:r>
    </w:p>
    <w:p w:rsidR="00392BA7" w:rsidRPr="0034516B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34516B">
        <w:rPr>
          <w:rFonts w:ascii="Cambria" w:eastAsia="Symbol" w:hAnsi="Cambria" w:cs="Verdana"/>
          <w:color w:val="auto"/>
          <w:sz w:val="24"/>
          <w:szCs w:val="24"/>
        </w:rPr>
        <w:t>a) inobservância do nível de qualidade dos fornecimentos;</w:t>
      </w:r>
    </w:p>
    <w:p w:rsidR="00392BA7" w:rsidRPr="0034516B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34516B">
        <w:rPr>
          <w:rFonts w:ascii="Cambria" w:eastAsia="Symbol" w:hAnsi="Cambria" w:cs="Verdana"/>
          <w:color w:val="auto"/>
          <w:sz w:val="24"/>
          <w:szCs w:val="24"/>
        </w:rPr>
        <w:t>b) transferência total ou parcial do contrato a terceiros;</w:t>
      </w:r>
    </w:p>
    <w:p w:rsidR="00392BA7" w:rsidRPr="0034516B" w:rsidRDefault="00001A70">
      <w:pPr>
        <w:pStyle w:val="Corpodetexto"/>
        <w:rPr>
          <w:rFonts w:ascii="Cambria" w:hAnsi="Cambria"/>
          <w:color w:val="auto"/>
          <w:sz w:val="24"/>
          <w:szCs w:val="24"/>
        </w:rPr>
      </w:pPr>
      <w:r w:rsidRPr="0034516B">
        <w:rPr>
          <w:rFonts w:ascii="Cambria" w:eastAsia="Symbol" w:hAnsi="Cambria" w:cs="Verdana"/>
          <w:color w:val="auto"/>
          <w:sz w:val="24"/>
          <w:szCs w:val="24"/>
        </w:rPr>
        <w:t>c) subcontratação no todo ou em parte do objeto sem prévia autorização formal da Contratante;</w:t>
      </w:r>
    </w:p>
    <w:p w:rsidR="00392BA7" w:rsidRPr="0034516B" w:rsidRDefault="00001A70">
      <w:pPr>
        <w:pStyle w:val="Corpodetexto"/>
        <w:rPr>
          <w:rFonts w:ascii="Cambria" w:hAnsi="Cambria"/>
          <w:color w:val="auto"/>
          <w:sz w:val="24"/>
          <w:szCs w:val="24"/>
        </w:rPr>
      </w:pPr>
      <w:r w:rsidRPr="0034516B">
        <w:rPr>
          <w:rFonts w:ascii="Cambria" w:eastAsia="Symbol" w:hAnsi="Cambria" w:cs="Verdana"/>
          <w:color w:val="auto"/>
          <w:sz w:val="24"/>
          <w:szCs w:val="24"/>
        </w:rPr>
        <w:t>d) descumprimento de cláusula contratual.</w:t>
      </w:r>
    </w:p>
    <w:p w:rsidR="00392BA7" w:rsidRPr="0034516B" w:rsidRDefault="00392BA7">
      <w:pPr>
        <w:tabs>
          <w:tab w:val="center" w:pos="2268"/>
        </w:tabs>
        <w:jc w:val="both"/>
        <w:rPr>
          <w:rFonts w:ascii="Cambria" w:eastAsia="Symbol" w:hAnsi="Cambria" w:cs="Verdana"/>
          <w:color w:val="auto"/>
        </w:rPr>
      </w:pPr>
    </w:p>
    <w:p w:rsidR="00392BA7" w:rsidRPr="0034516B" w:rsidRDefault="00001A70">
      <w:pPr>
        <w:tabs>
          <w:tab w:val="center" w:pos="2268"/>
        </w:tabs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 xml:space="preserve">III. </w:t>
      </w:r>
      <w:r w:rsidRPr="0034516B">
        <w:rPr>
          <w:rFonts w:ascii="Cambria" w:eastAsia="Symbol" w:hAnsi="Cambria" w:cs="Verdana"/>
          <w:bCs/>
          <w:color w:val="auto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92BA7" w:rsidRPr="0034516B" w:rsidRDefault="00392BA7">
      <w:pPr>
        <w:jc w:val="both"/>
        <w:rPr>
          <w:rFonts w:ascii="Cambria" w:eastAsia="Symbol" w:hAnsi="Cambria" w:cs="Verdana"/>
          <w:bCs/>
          <w:color w:val="auto"/>
        </w:rPr>
      </w:pP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>IV. Declaração de inidoneidade para licitar ou contratar com a Administração Pública, enquanto perdurarem os motivos determinantes da punição ou até que o contratante promova sua reabilitação.</w:t>
      </w:r>
    </w:p>
    <w:p w:rsidR="00392BA7" w:rsidRPr="0034516B" w:rsidRDefault="00392BA7">
      <w:pPr>
        <w:pStyle w:val="Corpodetexto"/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:rsidR="00392BA7" w:rsidRPr="0034516B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34516B">
        <w:rPr>
          <w:rFonts w:ascii="Cambria" w:eastAsia="Symbol" w:hAnsi="Cambria" w:cs="Verdana"/>
          <w:color w:val="auto"/>
          <w:sz w:val="24"/>
          <w:szCs w:val="24"/>
          <w:lang w:val="pt-BR"/>
        </w:rPr>
        <w:t>V</w:t>
      </w:r>
      <w:r w:rsidRPr="0034516B">
        <w:rPr>
          <w:rFonts w:ascii="Cambria" w:eastAsia="Symbol" w:hAnsi="Cambria" w:cs="Verdana"/>
          <w:color w:val="auto"/>
          <w:sz w:val="24"/>
          <w:szCs w:val="24"/>
        </w:rPr>
        <w:t>. O valor das multas aplicadas deverá ser pago por meio de guia própria ao Município de Papagaios/MG, no prazo máximo de 3 (três) dias úteis a contar da data da sua aplicação ou poderá ser descontado dos pagamentos das faturas devidas pelo Município, quando for o caso.</w:t>
      </w:r>
    </w:p>
    <w:p w:rsidR="00392BA7" w:rsidRPr="0034516B" w:rsidRDefault="00392BA7">
      <w:pPr>
        <w:pStyle w:val="Preformatted"/>
        <w:tabs>
          <w:tab w:val="left" w:pos="7230"/>
        </w:tabs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:rsidR="00392BA7" w:rsidRPr="0034516B" w:rsidRDefault="00001A70">
      <w:pPr>
        <w:tabs>
          <w:tab w:val="right" w:pos="6019"/>
        </w:tabs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b/>
          <w:color w:val="auto"/>
        </w:rPr>
        <w:t>09. DOS REAJUSTAMENTOS DE PREÇOS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 xml:space="preserve">I - Considerado o prazo de validade estabelecido no item I da Cláusula II, da presente Ata, é vedado qualquer reajustamento de preços, até que seja completado o período de 1(um) ano, contado a partir da data limite para apresentação das propostas indicadas no preâmbulo do edital do Pregão nº </w:t>
      </w:r>
      <w:r w:rsidR="00585168" w:rsidRPr="0034516B">
        <w:rPr>
          <w:rFonts w:ascii="Cambria" w:hAnsi="Cambria" w:cs="Verdana"/>
          <w:color w:val="auto"/>
        </w:rPr>
        <w:t>078/2019</w:t>
      </w:r>
      <w:r w:rsidRPr="0034516B">
        <w:rPr>
          <w:rFonts w:ascii="Cambria" w:hAnsi="Cambria" w:cs="Verdana"/>
          <w:color w:val="auto"/>
        </w:rPr>
        <w:t xml:space="preserve">, que integra a presente </w:t>
      </w:r>
      <w:r w:rsidRPr="0034516B">
        <w:rPr>
          <w:rFonts w:ascii="Cambria" w:hAnsi="Cambria" w:cs="Verdana"/>
          <w:color w:val="auto"/>
        </w:rPr>
        <w:lastRenderedPageBreak/>
        <w:t>Ata de Registro de Preços, ressalvados os casos de revisão de registro a que se refere o Decreto instituidor do Registro de preços.</w:t>
      </w:r>
    </w:p>
    <w:p w:rsidR="00392BA7" w:rsidRPr="0034516B" w:rsidRDefault="00392BA7">
      <w:pPr>
        <w:jc w:val="both"/>
        <w:rPr>
          <w:rFonts w:ascii="Cambria" w:hAnsi="Cambria" w:cs="Verdana"/>
          <w:color w:val="auto"/>
        </w:rPr>
      </w:pP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II - Fica ressalvada a possibilidade de alteração das condições para a concessão de reajustes em face da superveniência de normas federais aplicáveis à espécie.</w:t>
      </w:r>
    </w:p>
    <w:p w:rsidR="00392BA7" w:rsidRPr="0034516B" w:rsidRDefault="00392BA7">
      <w:pPr>
        <w:jc w:val="both"/>
        <w:rPr>
          <w:rFonts w:ascii="Cambria" w:hAnsi="Cambria" w:cs="Verdana"/>
          <w:color w:val="auto"/>
        </w:rPr>
      </w:pP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b/>
          <w:bCs/>
          <w:color w:val="auto"/>
        </w:rPr>
        <w:t>10. DO EQUILIBRIO ECONOMICO FINANCEIRO DE PREÇOS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I - Por força das Leis Federais nº 9.073, de 29/06/95 e 10.192, de 14/02/01, a periodicidade de reajustamento dos preços será anual, ficando assegurada à contratada e/ou contratante, na forma do art. 65, inciso II da Lei 8.666/93, a manutenção do equilíbrio econômico- financeiro do contrato.</w:t>
      </w:r>
    </w:p>
    <w:p w:rsidR="00392BA7" w:rsidRPr="0034516B" w:rsidRDefault="00392BA7">
      <w:pPr>
        <w:jc w:val="both"/>
        <w:rPr>
          <w:rFonts w:ascii="Cambria" w:hAnsi="Cambria" w:cs="Verdana"/>
          <w:color w:val="auto"/>
        </w:rPr>
      </w:pPr>
    </w:p>
    <w:p w:rsidR="00392BA7" w:rsidRPr="0034516B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II - No caso de revisão de preço de combustível (álcool, gasolina e óleo diesel) com amparo no disposto na alínea “d” do inciso II, do art. 65 da Lei nº 8.666/93, no curso da ata, o mesmo poderá ser alterado de acordo com o preço por litro da refinaria/ usina produtora e/ou distribuidora, desde que compatível com o preço de mercado, como segue:</w:t>
      </w:r>
    </w:p>
    <w:p w:rsidR="00392BA7" w:rsidRPr="0034516B" w:rsidRDefault="00392BA7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 w:cs="Verdana"/>
          <w:color w:val="auto"/>
          <w:u w:val="single"/>
        </w:rPr>
      </w:pPr>
    </w:p>
    <w:p w:rsidR="00392BA7" w:rsidRPr="0034516B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  <w:u w:val="single"/>
        </w:rPr>
        <w:t>IDENTIFICANDO PL</w:t>
      </w:r>
    </w:p>
    <w:p w:rsidR="00392BA7" w:rsidRPr="0034516B" w:rsidRDefault="00392BA7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 w:cs="Verdana"/>
          <w:color w:val="auto"/>
          <w:u w:val="single"/>
        </w:rPr>
      </w:pPr>
    </w:p>
    <w:p w:rsidR="00392BA7" w:rsidRPr="0034516B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PL = (</w:t>
      </w:r>
      <w:r w:rsidRPr="0034516B">
        <w:rPr>
          <w:rFonts w:ascii="Cambria" w:hAnsi="Cambria" w:cs="Verdana"/>
          <w:color w:val="auto"/>
          <w:u w:val="single"/>
        </w:rPr>
        <w:t>VP</w:t>
      </w:r>
      <w:r w:rsidRPr="0034516B">
        <w:rPr>
          <w:rFonts w:ascii="Cambria" w:hAnsi="Cambria" w:cs="Verdana"/>
          <w:color w:val="auto"/>
        </w:rPr>
        <w:t xml:space="preserve"> - 1) x 100 </w:t>
      </w:r>
    </w:p>
    <w:p w:rsidR="00392BA7" w:rsidRPr="0034516B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34516B">
        <w:rPr>
          <w:rFonts w:ascii="Cambria" w:eastAsia="Verdana" w:hAnsi="Cambria" w:cs="Verdana"/>
          <w:color w:val="auto"/>
        </w:rPr>
        <w:t xml:space="preserve">        </w:t>
      </w:r>
      <w:r w:rsidRPr="0034516B">
        <w:rPr>
          <w:rFonts w:ascii="Cambria" w:hAnsi="Cambria" w:cs="Verdana"/>
          <w:color w:val="auto"/>
        </w:rPr>
        <w:t>VC</w:t>
      </w:r>
    </w:p>
    <w:p w:rsidR="00392BA7" w:rsidRPr="0034516B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onde: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PL       = Percentual de lucratividade</w:t>
      </w:r>
    </w:p>
    <w:p w:rsidR="00392BA7" w:rsidRPr="0034516B" w:rsidRDefault="00001A70">
      <w:pPr>
        <w:pStyle w:val="Corpodetexto31"/>
        <w:rPr>
          <w:rFonts w:ascii="Cambria" w:hAnsi="Cambria"/>
          <w:color w:val="auto"/>
          <w:szCs w:val="24"/>
        </w:rPr>
      </w:pPr>
      <w:r w:rsidRPr="0034516B">
        <w:rPr>
          <w:rFonts w:ascii="Cambria" w:hAnsi="Cambria" w:cs="Verdana"/>
          <w:color w:val="auto"/>
          <w:szCs w:val="24"/>
        </w:rPr>
        <w:t>VC     = Valor de compra da refinaria/usina produtora e/ou distribuidora conforme         nota fiscal anexada à proposta de preços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VP     = Valor da proposta vencedora</w:t>
      </w:r>
    </w:p>
    <w:p w:rsidR="00392BA7" w:rsidRPr="0034516B" w:rsidRDefault="00392BA7">
      <w:pPr>
        <w:jc w:val="both"/>
        <w:rPr>
          <w:rFonts w:ascii="Cambria" w:hAnsi="Cambria" w:cs="Verdana"/>
          <w:color w:val="auto"/>
        </w:rPr>
      </w:pPr>
    </w:p>
    <w:p w:rsidR="00392BA7" w:rsidRPr="0034516B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  <w:u w:val="single"/>
        </w:rPr>
        <w:t xml:space="preserve">IDENTIFICANDO PL </w:t>
      </w:r>
      <w:r w:rsidRPr="0034516B">
        <w:rPr>
          <w:rFonts w:ascii="Cambria" w:hAnsi="Cambria" w:cs="Verdana"/>
          <w:bCs/>
          <w:color w:val="auto"/>
          <w:u w:val="single"/>
        </w:rPr>
        <w:t>ATUAL</w:t>
      </w:r>
    </w:p>
    <w:p w:rsidR="00392BA7" w:rsidRPr="0034516B" w:rsidRDefault="00392BA7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 w:cs="Verdana"/>
          <w:color w:val="auto"/>
          <w:u w:val="single"/>
        </w:rPr>
      </w:pPr>
    </w:p>
    <w:p w:rsidR="00392BA7" w:rsidRPr="0034516B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PA = (</w:t>
      </w:r>
      <w:r w:rsidRPr="0034516B">
        <w:rPr>
          <w:rFonts w:ascii="Cambria" w:hAnsi="Cambria" w:cs="Verdana"/>
          <w:color w:val="auto"/>
          <w:u w:val="single"/>
        </w:rPr>
        <w:t>VP</w:t>
      </w:r>
      <w:r w:rsidRPr="0034516B">
        <w:rPr>
          <w:rFonts w:ascii="Cambria" w:hAnsi="Cambria" w:cs="Verdana"/>
          <w:color w:val="auto"/>
        </w:rPr>
        <w:t xml:space="preserve"> - 1) x 100 </w:t>
      </w:r>
    </w:p>
    <w:p w:rsidR="00392BA7" w:rsidRPr="0034516B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34516B">
        <w:rPr>
          <w:rFonts w:ascii="Cambria" w:eastAsia="Verdana" w:hAnsi="Cambria" w:cs="Verdana"/>
          <w:color w:val="auto"/>
        </w:rPr>
        <w:t xml:space="preserve">         </w:t>
      </w:r>
      <w:r w:rsidRPr="0034516B">
        <w:rPr>
          <w:rFonts w:ascii="Cambria" w:hAnsi="Cambria" w:cs="Verdana"/>
          <w:color w:val="auto"/>
        </w:rPr>
        <w:t>VN</w:t>
      </w:r>
    </w:p>
    <w:p w:rsidR="00392BA7" w:rsidRPr="0034516B" w:rsidRDefault="00392BA7">
      <w:pPr>
        <w:jc w:val="both"/>
        <w:rPr>
          <w:rFonts w:ascii="Cambria" w:hAnsi="Cambria" w:cs="Verdana"/>
          <w:color w:val="auto"/>
        </w:rPr>
      </w:pP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proofErr w:type="gramStart"/>
      <w:r w:rsidRPr="0034516B">
        <w:rPr>
          <w:rFonts w:ascii="Cambria" w:hAnsi="Cambria" w:cs="Verdana"/>
          <w:color w:val="auto"/>
        </w:rPr>
        <w:t>onde</w:t>
      </w:r>
      <w:proofErr w:type="gramEnd"/>
      <w:r w:rsidRPr="0034516B">
        <w:rPr>
          <w:rFonts w:ascii="Cambria" w:hAnsi="Cambria" w:cs="Verdana"/>
          <w:color w:val="auto"/>
        </w:rPr>
        <w:t>: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 xml:space="preserve">PA       = Percentual de lucratividade </w:t>
      </w:r>
      <w:r w:rsidRPr="0034516B">
        <w:rPr>
          <w:rFonts w:ascii="Cambria" w:hAnsi="Cambria" w:cs="Verdana"/>
          <w:bCs/>
          <w:color w:val="auto"/>
        </w:rPr>
        <w:t>atual</w:t>
      </w:r>
    </w:p>
    <w:p w:rsidR="00392BA7" w:rsidRPr="0034516B" w:rsidRDefault="00001A70">
      <w:pPr>
        <w:pStyle w:val="Corpodetexto31"/>
        <w:rPr>
          <w:rFonts w:ascii="Cambria" w:hAnsi="Cambria"/>
          <w:color w:val="auto"/>
          <w:szCs w:val="24"/>
        </w:rPr>
      </w:pPr>
      <w:r w:rsidRPr="0034516B">
        <w:rPr>
          <w:rFonts w:ascii="Cambria" w:hAnsi="Cambria" w:cs="Verdana"/>
          <w:color w:val="auto"/>
          <w:szCs w:val="24"/>
        </w:rPr>
        <w:t>VN     = Valor novo de compra da refinaria/usina produtora e/ou distribuidora conforme nota fiscal atual</w:t>
      </w:r>
    </w:p>
    <w:p w:rsidR="00392BA7" w:rsidRPr="0034516B" w:rsidRDefault="00001A70">
      <w:pPr>
        <w:pStyle w:val="BodyText21"/>
        <w:spacing w:line="240" w:lineRule="auto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>VP     = Valor da proposta vencedora</w:t>
      </w:r>
    </w:p>
    <w:p w:rsidR="00392BA7" w:rsidRPr="0034516B" w:rsidRDefault="00392BA7">
      <w:pPr>
        <w:pStyle w:val="BodyText21"/>
        <w:spacing w:line="240" w:lineRule="auto"/>
        <w:rPr>
          <w:rFonts w:ascii="Cambria" w:hAnsi="Cambria" w:cs="Verdana"/>
          <w:color w:val="auto"/>
        </w:rPr>
      </w:pPr>
    </w:p>
    <w:p w:rsidR="00392BA7" w:rsidRPr="0034516B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  <w:u w:val="single"/>
        </w:rPr>
        <w:t>EQUAÇÃO PARA DEFINIR SE O PREÇO PODE SER REVISADO</w:t>
      </w:r>
    </w:p>
    <w:p w:rsidR="00392BA7" w:rsidRPr="0034516B" w:rsidRDefault="00392BA7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 w:cs="Verdana"/>
          <w:color w:val="auto"/>
          <w:u w:val="single"/>
        </w:rPr>
      </w:pPr>
    </w:p>
    <w:p w:rsidR="00392BA7" w:rsidRPr="0034516B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34516B">
        <w:rPr>
          <w:rFonts w:ascii="Cambria" w:hAnsi="Cambria" w:cs="Verdana"/>
          <w:color w:val="auto"/>
        </w:rPr>
        <w:t xml:space="preserve">PA </w:t>
      </w:r>
      <w:r w:rsidR="00CC452E" w:rsidRPr="0034516B">
        <w:rPr>
          <w:rFonts w:ascii="Cambria" w:hAnsi="Cambria" w:cs="Verdana"/>
          <w:color w:val="auto"/>
          <w:lang w:val="pt-BR"/>
        </w:rPr>
        <w:t>≤</w:t>
      </w:r>
      <w:r w:rsidRPr="0034516B">
        <w:rPr>
          <w:rFonts w:ascii="Cambria" w:eastAsia="Symbol" w:hAnsi="Cambria" w:cs="Verdana"/>
          <w:color w:val="auto"/>
        </w:rPr>
        <w:t xml:space="preserve"> 0,6 x PL onde:</w:t>
      </w:r>
    </w:p>
    <w:p w:rsidR="00392BA7" w:rsidRPr="0034516B" w:rsidRDefault="00392BA7">
      <w:pPr>
        <w:jc w:val="both"/>
        <w:rPr>
          <w:rFonts w:ascii="Cambria" w:eastAsia="Symbol" w:hAnsi="Cambria" w:cs="Verdana"/>
          <w:color w:val="auto"/>
          <w:u w:val="single"/>
        </w:rPr>
      </w:pP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 xml:space="preserve">PA       = Percentual de lucratividade </w:t>
      </w:r>
      <w:r w:rsidRPr="0034516B">
        <w:rPr>
          <w:rFonts w:ascii="Cambria" w:eastAsia="Symbol" w:hAnsi="Cambria" w:cs="Verdana"/>
          <w:bCs/>
          <w:color w:val="auto"/>
        </w:rPr>
        <w:t>atual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lastRenderedPageBreak/>
        <w:t>PL       = Percentual de lucratividade</w:t>
      </w:r>
    </w:p>
    <w:p w:rsidR="00392BA7" w:rsidRPr="0034516B" w:rsidRDefault="00392BA7">
      <w:pPr>
        <w:jc w:val="both"/>
        <w:rPr>
          <w:rFonts w:ascii="Cambria" w:eastAsia="Symbol" w:hAnsi="Cambria" w:cs="Verdana"/>
          <w:color w:val="auto"/>
        </w:rPr>
      </w:pP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  <w:u w:val="single"/>
        </w:rPr>
        <w:t>APURANDO O PREÇO REVISADO</w:t>
      </w:r>
    </w:p>
    <w:p w:rsidR="00392BA7" w:rsidRPr="0034516B" w:rsidRDefault="00392BA7">
      <w:pPr>
        <w:jc w:val="both"/>
        <w:rPr>
          <w:rFonts w:ascii="Cambria" w:eastAsia="Symbol" w:hAnsi="Cambria" w:cs="Verdana"/>
          <w:color w:val="auto"/>
          <w:u w:val="single"/>
        </w:rPr>
      </w:pPr>
    </w:p>
    <w:p w:rsidR="00392BA7" w:rsidRPr="0034516B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 xml:space="preserve">NP =  VN x ( 1 + </w:t>
      </w:r>
      <w:r w:rsidRPr="0034516B">
        <w:rPr>
          <w:rFonts w:ascii="Cambria" w:eastAsia="Symbol" w:hAnsi="Cambria" w:cs="Verdana"/>
          <w:color w:val="auto"/>
          <w:u w:val="single"/>
        </w:rPr>
        <w:t>PL</w:t>
      </w:r>
      <w:r w:rsidRPr="0034516B">
        <w:rPr>
          <w:rFonts w:ascii="Cambria" w:eastAsia="Symbol" w:hAnsi="Cambria" w:cs="Verdana"/>
          <w:color w:val="auto"/>
        </w:rPr>
        <w:t>) onde:</w:t>
      </w:r>
    </w:p>
    <w:p w:rsidR="00392BA7" w:rsidRPr="0034516B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34516B">
        <w:rPr>
          <w:rFonts w:ascii="Cambria" w:eastAsia="Verdana" w:hAnsi="Cambria" w:cs="Verdana"/>
          <w:color w:val="auto"/>
        </w:rPr>
        <w:t xml:space="preserve">                        </w:t>
      </w:r>
      <w:r w:rsidRPr="0034516B">
        <w:rPr>
          <w:rFonts w:ascii="Cambria" w:eastAsia="Symbol" w:hAnsi="Cambria" w:cs="Verdana"/>
          <w:color w:val="auto"/>
        </w:rPr>
        <w:t>100</w:t>
      </w:r>
    </w:p>
    <w:p w:rsidR="00392BA7" w:rsidRPr="0034516B" w:rsidRDefault="00392BA7">
      <w:pPr>
        <w:pStyle w:val="BodyText21"/>
        <w:spacing w:line="240" w:lineRule="auto"/>
        <w:rPr>
          <w:rFonts w:ascii="Cambria" w:eastAsia="Symbol" w:hAnsi="Cambria" w:cs="Verdana"/>
          <w:color w:val="auto"/>
        </w:rPr>
      </w:pPr>
    </w:p>
    <w:p w:rsidR="00392BA7" w:rsidRPr="0034516B" w:rsidRDefault="00001A70">
      <w:pPr>
        <w:pStyle w:val="BodyText21"/>
        <w:spacing w:line="240" w:lineRule="auto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>NP = Novo Preço Revisado</w:t>
      </w:r>
    </w:p>
    <w:p w:rsidR="00392BA7" w:rsidRPr="0034516B" w:rsidRDefault="00392BA7">
      <w:pPr>
        <w:pStyle w:val="BodyText21"/>
        <w:spacing w:line="240" w:lineRule="auto"/>
        <w:rPr>
          <w:rFonts w:ascii="Cambria" w:eastAsia="Symbol" w:hAnsi="Cambria" w:cs="Verdana"/>
          <w:color w:val="auto"/>
        </w:rPr>
      </w:pPr>
    </w:p>
    <w:p w:rsidR="00392BA7" w:rsidRPr="0034516B" w:rsidRDefault="00001A70">
      <w:pPr>
        <w:pStyle w:val="Corpodetexto31"/>
        <w:rPr>
          <w:rFonts w:ascii="Cambria" w:hAnsi="Cambria"/>
          <w:color w:val="auto"/>
          <w:szCs w:val="24"/>
        </w:rPr>
      </w:pPr>
      <w:r w:rsidRPr="0034516B">
        <w:rPr>
          <w:rFonts w:ascii="Cambria" w:eastAsia="Symbol" w:hAnsi="Cambria" w:cs="Verdana"/>
          <w:color w:val="auto"/>
          <w:szCs w:val="24"/>
        </w:rPr>
        <w:t>VN = Valor novo de compra da refinaria/usina produtora e/ou distribuidora conforme nota fiscal atual</w:t>
      </w:r>
    </w:p>
    <w:p w:rsidR="00392BA7" w:rsidRPr="0034516B" w:rsidRDefault="00001A70">
      <w:pPr>
        <w:pStyle w:val="BodyText21"/>
        <w:spacing w:line="240" w:lineRule="auto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>PL = Percentual de lucratividade</w:t>
      </w:r>
    </w:p>
    <w:p w:rsidR="00392BA7" w:rsidRPr="0034516B" w:rsidRDefault="00392BA7">
      <w:pPr>
        <w:pStyle w:val="Corpodetexto"/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:rsidR="00392BA7" w:rsidRPr="0034516B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34516B">
        <w:rPr>
          <w:rFonts w:ascii="Cambria" w:eastAsia="Symbol" w:hAnsi="Cambria" w:cs="Verdana"/>
          <w:color w:val="auto"/>
          <w:sz w:val="24"/>
          <w:szCs w:val="24"/>
        </w:rPr>
        <w:t xml:space="preserve">III – A fórmula acima descrita será aplicada </w:t>
      </w:r>
      <w:r w:rsidRPr="0034516B">
        <w:rPr>
          <w:rFonts w:ascii="Cambria" w:eastAsia="Symbol" w:hAnsi="Cambria" w:cs="Verdana"/>
          <w:color w:val="auto"/>
          <w:sz w:val="24"/>
          <w:szCs w:val="24"/>
          <w:u w:val="single"/>
        </w:rPr>
        <w:t>exclusivamente</w:t>
      </w:r>
      <w:r w:rsidRPr="0034516B">
        <w:rPr>
          <w:rFonts w:ascii="Cambria" w:eastAsia="Symbol" w:hAnsi="Cambria" w:cs="Verdana"/>
          <w:color w:val="auto"/>
          <w:sz w:val="24"/>
          <w:szCs w:val="24"/>
        </w:rPr>
        <w:t xml:space="preserve"> nos casos de reequilíbrio econômica financeiro de combustível (Álcool, Gasolina e óleo diesel).</w:t>
      </w:r>
    </w:p>
    <w:p w:rsidR="00392BA7" w:rsidRPr="0034516B" w:rsidRDefault="00392BA7">
      <w:pPr>
        <w:pStyle w:val="Corpodetexto"/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:rsidR="00392BA7" w:rsidRPr="0034516B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34516B">
        <w:rPr>
          <w:rFonts w:ascii="Cambria" w:eastAsia="Symbol" w:hAnsi="Cambria" w:cs="Verdana"/>
          <w:color w:val="auto"/>
          <w:sz w:val="24"/>
          <w:szCs w:val="24"/>
        </w:rPr>
        <w:t>IV – Havendo necessidade de mais de uma revisão será adotado o mesmo procedimento.</w:t>
      </w:r>
    </w:p>
    <w:p w:rsidR="00392BA7" w:rsidRPr="0034516B" w:rsidRDefault="00392BA7">
      <w:pPr>
        <w:pStyle w:val="Corpodetexto"/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:rsidR="00392BA7" w:rsidRPr="0034516B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34516B">
        <w:rPr>
          <w:rFonts w:ascii="Cambria" w:eastAsia="Symbol" w:hAnsi="Cambria" w:cs="Verdana"/>
          <w:color w:val="auto"/>
          <w:sz w:val="24"/>
          <w:szCs w:val="24"/>
        </w:rPr>
        <w:t>V – O novo preço da refinaria/usina produtora e/ou distribuidora será comprovado através da apresentação de nota fiscal emitida a favor do contratado, com data anterior ao pedido de revisão, devendo obrigatoriamente ser da mesma refinaria/usina produtora e/ou distribuidora da encaminhada quando da assinatura do contrato.</w:t>
      </w:r>
    </w:p>
    <w:p w:rsidR="00392BA7" w:rsidRPr="0034516B" w:rsidRDefault="00392BA7">
      <w:pPr>
        <w:pStyle w:val="Corpodetexto"/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:rsidR="00392BA7" w:rsidRPr="0034516B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34516B">
        <w:rPr>
          <w:rFonts w:ascii="Cambria" w:eastAsia="Symbol" w:hAnsi="Cambria" w:cs="Verdana"/>
          <w:color w:val="auto"/>
          <w:sz w:val="24"/>
          <w:szCs w:val="24"/>
        </w:rPr>
        <w:t>VI – Para efeito de arredondamento, será desprezado o valor da quarta casa decimal, se igual ou inferior a 5 e acrescida uma unidade na quarta casa decimal, se superior a 5.</w:t>
      </w:r>
    </w:p>
    <w:p w:rsidR="00392BA7" w:rsidRPr="0034516B" w:rsidRDefault="00392BA7">
      <w:pPr>
        <w:pStyle w:val="Corpodetexto"/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:rsidR="00392BA7" w:rsidRPr="0034516B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34516B">
        <w:rPr>
          <w:rFonts w:ascii="Cambria" w:eastAsia="Symbol" w:hAnsi="Cambria" w:cs="Verdana"/>
          <w:color w:val="auto"/>
          <w:sz w:val="24"/>
          <w:szCs w:val="24"/>
        </w:rPr>
        <w:t>VII – A Contratada deverá encaminhar ao Município cópia do dispositivo legal que autorizou a alteração do preço, bem como a nova composição/estrutura do mesmo. Ocorrendo redução de preço, a composição/estrutura do mesmo será apurada e formalizada pelo Gestor do ajuste.</w:t>
      </w:r>
    </w:p>
    <w:p w:rsidR="00392BA7" w:rsidRPr="0034516B" w:rsidRDefault="00392BA7">
      <w:pPr>
        <w:pStyle w:val="Corpodetexto"/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 xml:space="preserve">VIII - A liberação do pagamento do novo preço está condicionada ao cumprimento do disposto no item 15.2. </w:t>
      </w:r>
      <w:proofErr w:type="gramStart"/>
      <w:r w:rsidRPr="0034516B">
        <w:rPr>
          <w:rFonts w:ascii="Cambria" w:eastAsia="Symbol" w:hAnsi="Cambria" w:cs="Verdana"/>
          <w:color w:val="auto"/>
        </w:rPr>
        <w:t>e</w:t>
      </w:r>
      <w:proofErr w:type="gramEnd"/>
      <w:r w:rsidRPr="0034516B">
        <w:rPr>
          <w:rFonts w:ascii="Cambria" w:eastAsia="Symbol" w:hAnsi="Cambria" w:cs="Verdana"/>
          <w:color w:val="auto"/>
        </w:rPr>
        <w:t xml:space="preserve"> 15.4. </w:t>
      </w:r>
      <w:proofErr w:type="gramStart"/>
      <w:r w:rsidRPr="0034516B">
        <w:rPr>
          <w:rFonts w:ascii="Cambria" w:eastAsia="Symbol" w:hAnsi="Cambria" w:cs="Verdana"/>
          <w:color w:val="auto"/>
        </w:rPr>
        <w:t>acima</w:t>
      </w:r>
      <w:proofErr w:type="gramEnd"/>
      <w:r w:rsidRPr="0034516B">
        <w:rPr>
          <w:rFonts w:ascii="Cambria" w:eastAsia="Symbol" w:hAnsi="Cambria" w:cs="Verdana"/>
          <w:color w:val="auto"/>
        </w:rPr>
        <w:t>, bem como comprovação se o mesmo está compatível com o preço praticado no mercado.</w:t>
      </w:r>
    </w:p>
    <w:p w:rsidR="00392BA7" w:rsidRPr="0034516B" w:rsidRDefault="00392BA7">
      <w:pPr>
        <w:jc w:val="both"/>
        <w:rPr>
          <w:rFonts w:ascii="Cambria" w:eastAsia="Symbol" w:hAnsi="Cambria" w:cs="Verdana"/>
          <w:color w:val="auto"/>
        </w:rPr>
      </w:pPr>
    </w:p>
    <w:p w:rsidR="00392BA7" w:rsidRPr="0034516B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34516B">
        <w:rPr>
          <w:rFonts w:ascii="Cambria" w:eastAsia="Symbol" w:hAnsi="Cambria" w:cs="Verdana"/>
          <w:color w:val="auto"/>
          <w:sz w:val="24"/>
          <w:szCs w:val="24"/>
        </w:rPr>
        <w:t>IX – A revisão prevista no item 3.2. é permitida observadas as seguintes condições, cumulativamente:</w:t>
      </w:r>
    </w:p>
    <w:p w:rsidR="00392BA7" w:rsidRPr="0034516B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34516B">
        <w:rPr>
          <w:rFonts w:ascii="Cambria" w:eastAsia="Symbol" w:hAnsi="Cambria" w:cs="Verdana"/>
          <w:color w:val="auto"/>
          <w:sz w:val="24"/>
          <w:szCs w:val="24"/>
        </w:rPr>
        <w:t>a) interstício mínimo de 30 (trinta) dias da data do contrato e/ou última revisão;</w:t>
      </w:r>
    </w:p>
    <w:p w:rsidR="00392BA7" w:rsidRPr="0034516B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34516B">
        <w:rPr>
          <w:rFonts w:ascii="Cambria" w:eastAsia="Symbol" w:hAnsi="Cambria" w:cs="Verdana"/>
          <w:color w:val="auto"/>
          <w:sz w:val="24"/>
          <w:szCs w:val="24"/>
        </w:rPr>
        <w:t>b) ficar comprovado o comprometimento de mais de 40% (quarenta por cento) do coeficiente de alteração.</w:t>
      </w:r>
    </w:p>
    <w:p w:rsidR="00392BA7" w:rsidRPr="0034516B" w:rsidRDefault="00392BA7">
      <w:pPr>
        <w:pStyle w:val="Corpodetexto"/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:rsidR="00392BA7" w:rsidRPr="0034516B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34516B">
        <w:rPr>
          <w:rFonts w:ascii="Cambria" w:eastAsia="Symbol" w:hAnsi="Cambria" w:cs="Verdana"/>
          <w:color w:val="auto"/>
          <w:sz w:val="24"/>
          <w:szCs w:val="24"/>
        </w:rPr>
        <w:lastRenderedPageBreak/>
        <w:t>X – Na hipótese de recusa em aceitar eventual redução do preço reajustado, na forma estabelecida no item 3.2., reserva-se o Município ao direito de rescindir o Contrato, nos termos do inciso I do art. 79 da Lei nº 8.666/93.</w:t>
      </w:r>
    </w:p>
    <w:p w:rsidR="00392BA7" w:rsidRPr="0034516B" w:rsidRDefault="00392BA7">
      <w:pPr>
        <w:pStyle w:val="Corpodetexto"/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:rsidR="00392BA7" w:rsidRPr="0034516B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34516B">
        <w:rPr>
          <w:rFonts w:ascii="Cambria" w:eastAsia="Symbol" w:hAnsi="Cambria" w:cs="Verdana"/>
          <w:color w:val="auto"/>
          <w:sz w:val="24"/>
          <w:szCs w:val="24"/>
        </w:rPr>
        <w:t>XI - Havendo legislação específica ou alteração da que rege a matéria, esta cláusula será revista e adequada aos dispositivos.</w:t>
      </w:r>
    </w:p>
    <w:p w:rsidR="00392BA7" w:rsidRPr="0034516B" w:rsidRDefault="00392BA7">
      <w:pPr>
        <w:jc w:val="both"/>
        <w:rPr>
          <w:rFonts w:ascii="Cambria" w:eastAsia="Symbol" w:hAnsi="Cambria" w:cs="Verdana"/>
          <w:color w:val="auto"/>
        </w:rPr>
      </w:pP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b/>
          <w:color w:val="auto"/>
        </w:rPr>
        <w:t>11. DAS CONDIÇÕES DE RECEBIMENTO DO OBJETO DA ATA DE REGISTRO DE PREÇOS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>I - O objeto desta Ata de Registro de preços será recebido pela unidade requisitante consoante o disposto no art.73, II “a” e “b”, da Lei Federal 8.666/93.e demais normas pertinentes.</w:t>
      </w:r>
    </w:p>
    <w:p w:rsidR="00392BA7" w:rsidRPr="0034516B" w:rsidRDefault="00392BA7">
      <w:pPr>
        <w:jc w:val="both"/>
        <w:rPr>
          <w:rFonts w:ascii="Cambria" w:eastAsia="Symbol" w:hAnsi="Cambria" w:cs="Verdana"/>
          <w:color w:val="auto"/>
        </w:rPr>
      </w:pP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>II - A cada fornecimento serão emitidos recibos, nos termos do art. 73, II, “a” e “b”, da Lei Federal 8.666/93.</w:t>
      </w:r>
    </w:p>
    <w:p w:rsidR="00392BA7" w:rsidRPr="0034516B" w:rsidRDefault="00392BA7">
      <w:pPr>
        <w:jc w:val="both"/>
        <w:rPr>
          <w:rFonts w:ascii="Cambria" w:eastAsia="Symbol" w:hAnsi="Cambria" w:cs="Verdana"/>
          <w:color w:val="auto"/>
        </w:rPr>
      </w:pPr>
    </w:p>
    <w:p w:rsidR="00392BA7" w:rsidRPr="0034516B" w:rsidRDefault="00001A70">
      <w:pPr>
        <w:tabs>
          <w:tab w:val="right" w:pos="8512"/>
        </w:tabs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b/>
          <w:color w:val="auto"/>
        </w:rPr>
        <w:t>12. DO CANCELAMENTO DA ATA DE REGISTRO DE PREÇOS</w:t>
      </w: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b/>
          <w:color w:val="auto"/>
        </w:rPr>
        <w:t>I -</w:t>
      </w:r>
      <w:r w:rsidRPr="0034516B">
        <w:rPr>
          <w:rFonts w:ascii="Cambria" w:eastAsia="Symbol" w:hAnsi="Cambria" w:cs="Verdana"/>
          <w:color w:val="auto"/>
        </w:rPr>
        <w:t xml:space="preserve"> A presente Ata de Registro de Preços poderá ser cancelada, de pleno direito:</w:t>
      </w:r>
    </w:p>
    <w:p w:rsidR="00392BA7" w:rsidRPr="0034516B" w:rsidRDefault="00001A70">
      <w:pPr>
        <w:tabs>
          <w:tab w:val="left" w:pos="226"/>
        </w:tabs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b/>
          <w:color w:val="auto"/>
        </w:rPr>
        <w:t>Pela Administração, quando:</w:t>
      </w:r>
    </w:p>
    <w:p w:rsidR="00392BA7" w:rsidRPr="0034516B" w:rsidRDefault="00001A70">
      <w:pPr>
        <w:tabs>
          <w:tab w:val="left" w:pos="715"/>
        </w:tabs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>A - a detentora não cumprir as obrigações constantes desta Ata de Registro de Preços;</w:t>
      </w:r>
    </w:p>
    <w:p w:rsidR="00392BA7" w:rsidRPr="0034516B" w:rsidRDefault="00001A70">
      <w:pPr>
        <w:tabs>
          <w:tab w:val="left" w:pos="715"/>
        </w:tabs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>B - a detentora não retirar qualquer Ordem de Fornecimento, no prazo estabelecido, e a Administração não aceitar sua justificativa;</w:t>
      </w:r>
    </w:p>
    <w:p w:rsidR="00392BA7" w:rsidRPr="0034516B" w:rsidRDefault="00001A70">
      <w:pPr>
        <w:tabs>
          <w:tab w:val="left" w:pos="715"/>
        </w:tabs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>C - a detentora der causa a rescisão administrativa de contrato decorrente de registro de preços, a critério da Administração;</w:t>
      </w:r>
    </w:p>
    <w:p w:rsidR="00392BA7" w:rsidRPr="0034516B" w:rsidRDefault="00001A70">
      <w:pPr>
        <w:tabs>
          <w:tab w:val="left" w:pos="715"/>
        </w:tabs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>D - em qualquer das hipóteses de inexecução total ou parcial de contrato decorrente de registro de preços, se assim for decidido pela Administração;</w:t>
      </w:r>
    </w:p>
    <w:p w:rsidR="00392BA7" w:rsidRPr="0034516B" w:rsidRDefault="00001A70">
      <w:pPr>
        <w:tabs>
          <w:tab w:val="right" w:pos="8371"/>
        </w:tabs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>E - os preços registrados se apresentarem superiores aos praticados no mercado;</w:t>
      </w:r>
    </w:p>
    <w:p w:rsidR="00392BA7" w:rsidRPr="0034516B" w:rsidRDefault="00001A70">
      <w:pPr>
        <w:tabs>
          <w:tab w:val="left" w:pos="715"/>
        </w:tabs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>F - por razões de interesse público devidamente demonstradas e justificadas pela Administração;</w:t>
      </w:r>
    </w:p>
    <w:p w:rsidR="00392BA7" w:rsidRPr="0034516B" w:rsidRDefault="00001A70">
      <w:pPr>
        <w:pStyle w:val="Recuodecorpodetexto"/>
        <w:spacing w:after="0"/>
        <w:ind w:left="0"/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 xml:space="preserve">G - </w:t>
      </w:r>
      <w:r w:rsidRPr="0034516B">
        <w:rPr>
          <w:rFonts w:ascii="Cambria" w:eastAsia="Symbol" w:hAnsi="Cambria" w:cs="Verdana"/>
          <w:bCs/>
          <w:color w:val="auto"/>
        </w:rPr>
        <w:t>a comunicação do cancelamento do preço registrado, nos casos previstos neste item, será feita pessoalmente ou por correspondência com aviso de recebimento, juntando</w:t>
      </w:r>
      <w:r w:rsidRPr="0034516B">
        <w:rPr>
          <w:rFonts w:ascii="Cambria" w:eastAsia="Symbol" w:hAnsi="Cambria" w:cs="Verdana"/>
          <w:bCs/>
          <w:color w:val="auto"/>
        </w:rPr>
        <w:noBreakHyphen/>
        <w:t>se o comprovante ao processo de administração da presente Ata de Registro de Preços;</w:t>
      </w:r>
    </w:p>
    <w:p w:rsidR="00392BA7" w:rsidRPr="0034516B" w:rsidRDefault="00392BA7">
      <w:pPr>
        <w:pStyle w:val="Recuodecorpodetexto"/>
        <w:spacing w:after="0"/>
        <w:ind w:left="0"/>
        <w:jc w:val="both"/>
        <w:rPr>
          <w:rFonts w:ascii="Cambria" w:eastAsia="Symbol" w:hAnsi="Cambria" w:cs="Verdana"/>
          <w:bCs/>
          <w:color w:val="auto"/>
        </w:rPr>
      </w:pP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92BA7" w:rsidRPr="0034516B" w:rsidRDefault="00392BA7">
      <w:pPr>
        <w:jc w:val="both"/>
        <w:rPr>
          <w:rFonts w:ascii="Cambria" w:eastAsia="Symbol" w:hAnsi="Cambria" w:cs="Verdana"/>
          <w:color w:val="auto"/>
        </w:rPr>
      </w:pPr>
    </w:p>
    <w:p w:rsidR="00392BA7" w:rsidRPr="0034516B" w:rsidRDefault="00001A70">
      <w:pPr>
        <w:pStyle w:val="Recuodecorpodetexto21"/>
        <w:spacing w:after="0" w:line="240" w:lineRule="auto"/>
        <w:ind w:left="0"/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b/>
          <w:color w:val="auto"/>
        </w:rPr>
        <w:t>Pelas detentoras, quando</w:t>
      </w:r>
      <w:r w:rsidRPr="0034516B">
        <w:rPr>
          <w:rFonts w:ascii="Cambria" w:eastAsia="Symbol" w:hAnsi="Cambria" w:cs="Verdana"/>
          <w:color w:val="auto"/>
        </w:rPr>
        <w:t xml:space="preserve">, mediante solicitação por escrito, comprovarem estar impossibilitadas de cumprir as exigências desta Ata de Registro de Preços, ou, a juízo da Administração, quando comprovada a ocorrência de qualquer das hipóteses </w:t>
      </w:r>
      <w:r w:rsidRPr="0034516B">
        <w:rPr>
          <w:rFonts w:ascii="Cambria" w:eastAsia="Symbol" w:hAnsi="Cambria" w:cs="Verdana"/>
          <w:color w:val="auto"/>
        </w:rPr>
        <w:lastRenderedPageBreak/>
        <w:t>previstas no art. 78, incisos XIII a XVI, da Lei Federal 8.666/93, alterada pela Lei Federal 8.883/94.</w:t>
      </w:r>
    </w:p>
    <w:p w:rsidR="00392BA7" w:rsidRPr="0034516B" w:rsidRDefault="00001A70">
      <w:pPr>
        <w:tabs>
          <w:tab w:val="left" w:pos="717"/>
        </w:tabs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 xml:space="preserve">A - a solicitação das detentoras para cancelamento dos preços registrados </w:t>
      </w:r>
      <w:proofErr w:type="spellStart"/>
      <w:r w:rsidRPr="0034516B">
        <w:rPr>
          <w:rFonts w:ascii="Cambria" w:eastAsia="Symbol" w:hAnsi="Cambria" w:cs="Verdana"/>
          <w:color w:val="auto"/>
        </w:rPr>
        <w:t>devera</w:t>
      </w:r>
      <w:proofErr w:type="spellEnd"/>
      <w:r w:rsidRPr="0034516B">
        <w:rPr>
          <w:rFonts w:ascii="Cambria" w:eastAsia="Symbol" w:hAnsi="Cambria" w:cs="Verdana"/>
          <w:color w:val="auto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392BA7" w:rsidRPr="0034516B" w:rsidRDefault="00392BA7">
      <w:pPr>
        <w:jc w:val="both"/>
        <w:rPr>
          <w:rFonts w:ascii="Cambria" w:eastAsia="Symbol" w:hAnsi="Cambria" w:cs="Verdana"/>
          <w:color w:val="auto"/>
        </w:rPr>
      </w:pPr>
    </w:p>
    <w:p w:rsidR="00392BA7" w:rsidRPr="0034516B" w:rsidRDefault="00001A70">
      <w:pPr>
        <w:tabs>
          <w:tab w:val="right" w:pos="3704"/>
        </w:tabs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b/>
          <w:color w:val="auto"/>
        </w:rPr>
        <w:t>13 - DAS DISPOSIÇÕES FINAIS</w:t>
      </w:r>
    </w:p>
    <w:p w:rsidR="00392BA7" w:rsidRPr="0034516B" w:rsidRDefault="00392BA7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Cambria" w:eastAsia="Symbol" w:hAnsi="Cambria" w:cs="Verdana"/>
          <w:b/>
          <w:color w:val="auto"/>
          <w:sz w:val="24"/>
          <w:szCs w:val="24"/>
        </w:rPr>
      </w:pPr>
    </w:p>
    <w:p w:rsidR="00392BA7" w:rsidRPr="0034516B" w:rsidRDefault="00001A70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color w:val="auto"/>
          <w:sz w:val="24"/>
          <w:szCs w:val="24"/>
        </w:rPr>
      </w:pPr>
      <w:r w:rsidRPr="0034516B">
        <w:rPr>
          <w:rFonts w:ascii="Cambria" w:eastAsia="Symbol" w:hAnsi="Cambria" w:cs="Verdana"/>
          <w:color w:val="auto"/>
          <w:sz w:val="24"/>
          <w:szCs w:val="24"/>
        </w:rPr>
        <w:t xml:space="preserve">I - Integram esta Ata, o edital do Pregão nº </w:t>
      </w:r>
      <w:r w:rsidR="00585168" w:rsidRPr="0034516B">
        <w:rPr>
          <w:rFonts w:ascii="Cambria" w:eastAsia="Symbol" w:hAnsi="Cambria" w:cs="Verdana"/>
          <w:color w:val="auto"/>
          <w:sz w:val="24"/>
          <w:szCs w:val="24"/>
        </w:rPr>
        <w:t>078/2019</w:t>
      </w:r>
      <w:r w:rsidRPr="0034516B">
        <w:rPr>
          <w:rFonts w:ascii="Cambria" w:eastAsia="Symbol" w:hAnsi="Cambria" w:cs="Verdana"/>
          <w:color w:val="auto"/>
          <w:sz w:val="24"/>
          <w:szCs w:val="24"/>
        </w:rPr>
        <w:t xml:space="preserve"> e as propostas das empresas classificadas no certame supranumerado.</w:t>
      </w:r>
    </w:p>
    <w:p w:rsidR="00392BA7" w:rsidRPr="0034516B" w:rsidRDefault="00392BA7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:rsidR="00392BA7" w:rsidRPr="0034516B" w:rsidRDefault="00001A70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color w:val="auto"/>
          <w:sz w:val="24"/>
          <w:szCs w:val="24"/>
        </w:rPr>
      </w:pPr>
      <w:r w:rsidRPr="0034516B">
        <w:rPr>
          <w:rFonts w:ascii="Cambria" w:eastAsia="Symbol" w:hAnsi="Cambria" w:cs="Verdana"/>
          <w:color w:val="auto"/>
          <w:sz w:val="24"/>
          <w:szCs w:val="24"/>
        </w:rPr>
        <w:t>II - Fica eleito o foro desta Comarca de Pitangui/MG para dirimir quaisquer questões decorrentes da utilização da presente Ata.</w:t>
      </w:r>
    </w:p>
    <w:p w:rsidR="00392BA7" w:rsidRPr="0034516B" w:rsidRDefault="00392BA7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:rsidR="00392BA7" w:rsidRPr="0034516B" w:rsidRDefault="00001A70">
      <w:pPr>
        <w:jc w:val="both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>III - Os casos omissos serão resolvidos de acordo com a Lei Federal 8.666/93, Lei 10.520/02 e demais normas aplicáveis. Subsidiariamente, aplicar-se-ão os princípios gerais de Direito.</w:t>
      </w:r>
    </w:p>
    <w:p w:rsidR="00392BA7" w:rsidRPr="0034516B" w:rsidRDefault="00392BA7">
      <w:pPr>
        <w:jc w:val="both"/>
        <w:rPr>
          <w:rFonts w:ascii="Cambria" w:eastAsia="Symbol" w:hAnsi="Cambria" w:cs="Verdana"/>
          <w:color w:val="auto"/>
        </w:rPr>
      </w:pPr>
    </w:p>
    <w:p w:rsidR="00392BA7" w:rsidRPr="0034516B" w:rsidRDefault="00392BA7">
      <w:pPr>
        <w:jc w:val="both"/>
        <w:rPr>
          <w:rFonts w:ascii="Cambria" w:eastAsia="Symbol" w:hAnsi="Cambria" w:cs="Verdana"/>
          <w:color w:val="auto"/>
        </w:rPr>
      </w:pPr>
    </w:p>
    <w:p w:rsidR="009D45BA" w:rsidRPr="0034516B" w:rsidRDefault="009D45BA" w:rsidP="009D45BA">
      <w:pPr>
        <w:jc w:val="both"/>
        <w:rPr>
          <w:rFonts w:ascii="Cambria" w:eastAsia="Symbol" w:hAnsi="Cambria" w:cs="Verdana"/>
          <w:color w:val="auto"/>
        </w:rPr>
      </w:pPr>
    </w:p>
    <w:p w:rsidR="009D45BA" w:rsidRPr="0034516B" w:rsidRDefault="009D45BA" w:rsidP="009D45BA">
      <w:pPr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 xml:space="preserve">Papagaios/MG, 02 de janeiro de </w:t>
      </w:r>
      <w:r w:rsidR="0034516B" w:rsidRPr="0034516B">
        <w:rPr>
          <w:rFonts w:ascii="Cambria" w:eastAsia="Symbol" w:hAnsi="Cambria" w:cs="Verdana"/>
          <w:color w:val="auto"/>
        </w:rPr>
        <w:t>2020</w:t>
      </w:r>
      <w:r w:rsidRPr="0034516B">
        <w:rPr>
          <w:rFonts w:ascii="Cambria" w:eastAsia="Symbol" w:hAnsi="Cambria" w:cs="Verdana"/>
          <w:color w:val="auto"/>
        </w:rPr>
        <w:t>.</w:t>
      </w:r>
    </w:p>
    <w:p w:rsidR="009D45BA" w:rsidRPr="0034516B" w:rsidRDefault="009D45BA" w:rsidP="009D45BA">
      <w:pPr>
        <w:jc w:val="both"/>
        <w:rPr>
          <w:rFonts w:ascii="Cambria" w:eastAsia="Symbol" w:hAnsi="Cambria" w:cs="Verdana"/>
          <w:color w:val="auto"/>
        </w:rPr>
      </w:pPr>
    </w:p>
    <w:p w:rsidR="009D45BA" w:rsidRPr="0034516B" w:rsidRDefault="009D45BA" w:rsidP="009D45BA">
      <w:pPr>
        <w:jc w:val="both"/>
        <w:rPr>
          <w:rFonts w:ascii="Cambria" w:eastAsia="Symbol" w:hAnsi="Cambria" w:cs="Verdana"/>
          <w:color w:val="auto"/>
        </w:rPr>
      </w:pPr>
    </w:p>
    <w:p w:rsidR="009D45BA" w:rsidRPr="0034516B" w:rsidRDefault="009D45BA" w:rsidP="009D45BA">
      <w:pPr>
        <w:jc w:val="center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>____________________________</w:t>
      </w:r>
    </w:p>
    <w:p w:rsidR="009D45BA" w:rsidRPr="0034516B" w:rsidRDefault="009D45BA" w:rsidP="009D45BA">
      <w:pPr>
        <w:jc w:val="center"/>
        <w:rPr>
          <w:rFonts w:ascii="Cambria" w:eastAsia="Symbol" w:hAnsi="Cambria" w:cs="Verdana"/>
          <w:color w:val="auto"/>
        </w:rPr>
      </w:pPr>
      <w:r w:rsidRPr="0034516B">
        <w:rPr>
          <w:rFonts w:ascii="Cambria" w:eastAsia="Symbol" w:hAnsi="Cambria" w:cs="Verdana"/>
          <w:color w:val="auto"/>
        </w:rPr>
        <w:t>Município de Papagaios/MG</w:t>
      </w:r>
    </w:p>
    <w:p w:rsidR="009D45BA" w:rsidRPr="0034516B" w:rsidRDefault="009D45BA" w:rsidP="009D45BA">
      <w:pPr>
        <w:jc w:val="center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 xml:space="preserve">Mário Reis </w:t>
      </w:r>
      <w:proofErr w:type="spellStart"/>
      <w:r w:rsidRPr="0034516B">
        <w:rPr>
          <w:rFonts w:ascii="Cambria" w:eastAsia="Symbol" w:hAnsi="Cambria" w:cs="Verdana"/>
          <w:color w:val="auto"/>
        </w:rPr>
        <w:t>Filgueiras</w:t>
      </w:r>
      <w:proofErr w:type="spellEnd"/>
    </w:p>
    <w:p w:rsidR="009D45BA" w:rsidRPr="0034516B" w:rsidRDefault="009D45BA" w:rsidP="009D45BA">
      <w:pPr>
        <w:jc w:val="center"/>
        <w:rPr>
          <w:rFonts w:ascii="Cambria" w:eastAsia="Symbol" w:hAnsi="Cambria" w:cs="Verdana"/>
          <w:color w:val="auto"/>
        </w:rPr>
      </w:pPr>
    </w:p>
    <w:p w:rsidR="009D45BA" w:rsidRPr="0034516B" w:rsidRDefault="009D45BA" w:rsidP="009D45BA">
      <w:pPr>
        <w:jc w:val="center"/>
        <w:rPr>
          <w:rFonts w:ascii="Cambria" w:eastAsia="Symbol" w:hAnsi="Cambria" w:cs="Verdana"/>
          <w:color w:val="auto"/>
        </w:rPr>
      </w:pPr>
    </w:p>
    <w:p w:rsidR="009D45BA" w:rsidRPr="0034516B" w:rsidRDefault="009D45BA" w:rsidP="009D45BA">
      <w:pPr>
        <w:jc w:val="center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>____________________________</w:t>
      </w:r>
    </w:p>
    <w:p w:rsidR="009D45BA" w:rsidRPr="0034516B" w:rsidRDefault="009D45BA" w:rsidP="009D45BA">
      <w:pPr>
        <w:jc w:val="center"/>
        <w:rPr>
          <w:rFonts w:ascii="Cambria" w:eastAsia="Symbol" w:hAnsi="Cambria" w:cs="Verdana"/>
          <w:color w:val="auto"/>
        </w:rPr>
      </w:pPr>
      <w:r w:rsidRPr="0034516B">
        <w:rPr>
          <w:rFonts w:ascii="Cambria" w:eastAsia="Symbol" w:hAnsi="Cambria" w:cs="Verdana"/>
          <w:color w:val="auto"/>
        </w:rPr>
        <w:t xml:space="preserve">PDF Comercio e Transporte de Combustíveis </w:t>
      </w:r>
      <w:proofErr w:type="spellStart"/>
      <w:r w:rsidRPr="0034516B">
        <w:rPr>
          <w:rFonts w:ascii="Cambria" w:eastAsia="Symbol" w:hAnsi="Cambria" w:cs="Verdana"/>
          <w:color w:val="auto"/>
        </w:rPr>
        <w:t>Ltda</w:t>
      </w:r>
      <w:proofErr w:type="spellEnd"/>
    </w:p>
    <w:p w:rsidR="009D45BA" w:rsidRPr="0034516B" w:rsidRDefault="009D45BA" w:rsidP="009D45BA">
      <w:pPr>
        <w:jc w:val="center"/>
        <w:rPr>
          <w:rFonts w:ascii="Cambria" w:hAnsi="Cambria"/>
          <w:color w:val="auto"/>
        </w:rPr>
      </w:pPr>
      <w:r w:rsidRPr="0034516B">
        <w:rPr>
          <w:rFonts w:ascii="Cambria" w:eastAsia="Symbol" w:hAnsi="Cambria" w:cs="Verdana"/>
          <w:color w:val="auto"/>
        </w:rPr>
        <w:t>CNPJ/MF 31.217.172/0001-45</w:t>
      </w:r>
      <w:bookmarkStart w:id="0" w:name="_GoBack"/>
      <w:bookmarkEnd w:id="0"/>
    </w:p>
    <w:sectPr w:rsidR="009D45BA" w:rsidRPr="0034516B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774" w:rsidRDefault="00F00774">
      <w:r>
        <w:separator/>
      </w:r>
    </w:p>
  </w:endnote>
  <w:endnote w:type="continuationSeparator" w:id="0">
    <w:p w:rsidR="00F00774" w:rsidRDefault="00F0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54" w:rsidRDefault="00CD6E54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CD6E54" w:rsidRDefault="00CD6E54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774" w:rsidRDefault="00F00774">
      <w:r>
        <w:separator/>
      </w:r>
    </w:p>
  </w:footnote>
  <w:footnote w:type="continuationSeparator" w:id="0">
    <w:p w:rsidR="00F00774" w:rsidRDefault="00F00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CD6E54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D6E54" w:rsidRDefault="00CD6E54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CD6E54" w:rsidRDefault="00CD6E54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D6E54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D6E54" w:rsidRDefault="00CD6E54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D6E54" w:rsidRDefault="00CD6E54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D6E54" w:rsidRDefault="00CD6E54">
    <w:pPr>
      <w:pStyle w:val="Cabealho"/>
    </w:pPr>
  </w:p>
  <w:p w:rsidR="00CD6E54" w:rsidRDefault="00CD6E54">
    <w:pPr>
      <w:pStyle w:val="Cabealho"/>
    </w:pPr>
    <w:r>
      <w:rPr>
        <w:noProof/>
      </w:rPr>
      <w:drawing>
        <wp:anchor distT="0" distB="0" distL="114300" distR="123190" simplePos="0" relativeHeight="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36363"/>
    <w:multiLevelType w:val="multilevel"/>
    <w:tmpl w:val="57DAB0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A7"/>
    <w:rsid w:val="00001A70"/>
    <w:rsid w:val="00006ECA"/>
    <w:rsid w:val="000D05B6"/>
    <w:rsid w:val="0016226B"/>
    <w:rsid w:val="001623EF"/>
    <w:rsid w:val="001822EA"/>
    <w:rsid w:val="00252726"/>
    <w:rsid w:val="0026521E"/>
    <w:rsid w:val="002866BB"/>
    <w:rsid w:val="002954B3"/>
    <w:rsid w:val="00296290"/>
    <w:rsid w:val="002A3A2F"/>
    <w:rsid w:val="002C3848"/>
    <w:rsid w:val="0034516B"/>
    <w:rsid w:val="00360859"/>
    <w:rsid w:val="00373D33"/>
    <w:rsid w:val="00392BA7"/>
    <w:rsid w:val="003E4304"/>
    <w:rsid w:val="00450415"/>
    <w:rsid w:val="00570EAD"/>
    <w:rsid w:val="00585168"/>
    <w:rsid w:val="005C04C2"/>
    <w:rsid w:val="00616F0F"/>
    <w:rsid w:val="00642E2B"/>
    <w:rsid w:val="006B732D"/>
    <w:rsid w:val="006E0223"/>
    <w:rsid w:val="007A6A2C"/>
    <w:rsid w:val="007E3F53"/>
    <w:rsid w:val="00830CAA"/>
    <w:rsid w:val="008550AB"/>
    <w:rsid w:val="00885D46"/>
    <w:rsid w:val="00934F09"/>
    <w:rsid w:val="00975056"/>
    <w:rsid w:val="009D45BA"/>
    <w:rsid w:val="00A17244"/>
    <w:rsid w:val="00AB4390"/>
    <w:rsid w:val="00AC7FF7"/>
    <w:rsid w:val="00AE3826"/>
    <w:rsid w:val="00B53675"/>
    <w:rsid w:val="00B6220F"/>
    <w:rsid w:val="00B723D2"/>
    <w:rsid w:val="00B7674C"/>
    <w:rsid w:val="00BC0DEF"/>
    <w:rsid w:val="00BD1533"/>
    <w:rsid w:val="00BF3C30"/>
    <w:rsid w:val="00C136A9"/>
    <w:rsid w:val="00C81920"/>
    <w:rsid w:val="00CC452E"/>
    <w:rsid w:val="00CD6E54"/>
    <w:rsid w:val="00CD7E39"/>
    <w:rsid w:val="00CF2903"/>
    <w:rsid w:val="00D5049F"/>
    <w:rsid w:val="00D8185C"/>
    <w:rsid w:val="00D94B6A"/>
    <w:rsid w:val="00DF2E5F"/>
    <w:rsid w:val="00E06112"/>
    <w:rsid w:val="00E06EA8"/>
    <w:rsid w:val="00ED249E"/>
    <w:rsid w:val="00F00774"/>
    <w:rsid w:val="00FC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35A48-4B48-476F-80A9-2C53D0CC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WW8Num1z1">
    <w:name w:val="WW8Num1z1"/>
    <w:qFormat/>
    <w:rsid w:val="00BF5A30"/>
  </w:style>
  <w:style w:type="character" w:customStyle="1" w:styleId="WW8Num1z2">
    <w:name w:val="WW8Num1z2"/>
    <w:qFormat/>
    <w:rsid w:val="00BF5A30"/>
  </w:style>
  <w:style w:type="character" w:customStyle="1" w:styleId="WW8Num1z3">
    <w:name w:val="WW8Num1z3"/>
    <w:qFormat/>
    <w:rsid w:val="00BF5A30"/>
    <w:rPr>
      <w:rFonts w:cs="Times New Roman"/>
    </w:rPr>
  </w:style>
  <w:style w:type="character" w:customStyle="1" w:styleId="WW8Num1z7">
    <w:name w:val="WW8Num1z7"/>
    <w:qFormat/>
    <w:rsid w:val="00BF5A30"/>
  </w:style>
  <w:style w:type="character" w:customStyle="1" w:styleId="WW8Num1z8">
    <w:name w:val="WW8Num1z8"/>
    <w:qFormat/>
    <w:rsid w:val="00BF5A30"/>
  </w:style>
  <w:style w:type="character" w:customStyle="1" w:styleId="WW8Num3z0">
    <w:name w:val="WW8Num3z0"/>
    <w:qFormat/>
    <w:rsid w:val="00BF5A30"/>
    <w:rPr>
      <w:rFonts w:cs="Times New Roman"/>
    </w:rPr>
  </w:style>
  <w:style w:type="character" w:customStyle="1" w:styleId="WW8Num4z0">
    <w:name w:val="WW8Num4z0"/>
    <w:qFormat/>
    <w:rsid w:val="00BF5A30"/>
    <w:rPr>
      <w:rFonts w:cs="Times New Roman"/>
    </w:rPr>
  </w:style>
  <w:style w:type="character" w:customStyle="1" w:styleId="WW8Num4z1">
    <w:name w:val="WW8Num4z1"/>
    <w:qFormat/>
    <w:rsid w:val="00BF5A30"/>
    <w:rPr>
      <w:rFonts w:cs="Times New Roman"/>
      <w:b w:val="0"/>
    </w:rPr>
  </w:style>
  <w:style w:type="character" w:customStyle="1" w:styleId="WW8Num7z0">
    <w:name w:val="WW8Num7z0"/>
    <w:qFormat/>
    <w:rsid w:val="00BF5A30"/>
    <w:rPr>
      <w:rFonts w:cs="Times New Roman"/>
    </w:rPr>
  </w:style>
  <w:style w:type="character" w:customStyle="1" w:styleId="WW8Num8z0">
    <w:name w:val="WW8Num8z0"/>
    <w:qFormat/>
    <w:rsid w:val="00BF5A30"/>
    <w:rPr>
      <w:rFonts w:cs="Times New Roman"/>
    </w:rPr>
  </w:style>
  <w:style w:type="character" w:customStyle="1" w:styleId="WW8Num9z1">
    <w:name w:val="WW8Num9z1"/>
    <w:qFormat/>
    <w:rsid w:val="00BF5A30"/>
    <w:rPr>
      <w:rFonts w:cs="Times New Roman"/>
      <w:b w:val="0"/>
    </w:rPr>
  </w:style>
  <w:style w:type="character" w:customStyle="1" w:styleId="WW8Num11z0">
    <w:name w:val="WW8Num11z0"/>
    <w:qFormat/>
    <w:rsid w:val="00BF5A30"/>
    <w:rPr>
      <w:rFonts w:cs="Times New Roman"/>
    </w:rPr>
  </w:style>
  <w:style w:type="character" w:customStyle="1" w:styleId="WW8Num13z0">
    <w:name w:val="WW8Num13z0"/>
    <w:qFormat/>
    <w:rsid w:val="00BF5A30"/>
    <w:rPr>
      <w:rFonts w:cs="Times New Roman"/>
    </w:rPr>
  </w:style>
  <w:style w:type="character" w:customStyle="1" w:styleId="WW8Num15z0">
    <w:name w:val="WW8Num15z0"/>
    <w:qFormat/>
    <w:rsid w:val="00BF5A30"/>
    <w:rPr>
      <w:rFonts w:cs="Times New Roman"/>
    </w:rPr>
  </w:style>
  <w:style w:type="character" w:customStyle="1" w:styleId="WW8Num19z0">
    <w:name w:val="WW8Num19z0"/>
    <w:qFormat/>
    <w:rsid w:val="00BF5A30"/>
    <w:rPr>
      <w:rFonts w:ascii="Wingdings" w:hAnsi="Wingdings" w:cs="Wingdings"/>
      <w:b w:val="0"/>
      <w:i w:val="0"/>
      <w:sz w:val="24"/>
    </w:rPr>
  </w:style>
  <w:style w:type="character" w:customStyle="1" w:styleId="WW8Num20z0">
    <w:name w:val="WW8Num20z0"/>
    <w:qFormat/>
    <w:rsid w:val="00BF5A30"/>
    <w:rPr>
      <w:rFonts w:cs="Times New Roman"/>
    </w:rPr>
  </w:style>
  <w:style w:type="character" w:customStyle="1" w:styleId="WW8NumSt4z0">
    <w:name w:val="WW8NumSt4z0"/>
    <w:qFormat/>
    <w:rsid w:val="00BF5A3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Fontepargpadro1">
    <w:name w:val="Fonte parág. padrão1"/>
    <w:qFormat/>
    <w:rsid w:val="00BF5A3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rsid w:val="00BF5A3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qFormat/>
    <w:rsid w:val="00BF5A30"/>
    <w:pPr>
      <w:suppressLineNumbers/>
      <w:suppressAutoHyphens/>
    </w:pPr>
    <w:rPr>
      <w:rFonts w:cs="Mangal"/>
      <w:lang w:eastAsia="zh-CN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</w:pPr>
    <w:rPr>
      <w:rFonts w:ascii="Times New Roman" w:eastAsia="Arial" w:hAnsi="Times New Roman" w:cs="Times New Roman"/>
      <w:color w:val="00000A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qFormat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  <w:rsid w:val="00BF5A30"/>
    <w:pPr>
      <w:suppressLineNumbers/>
      <w:suppressAutoHyphens/>
    </w:pPr>
    <w:rPr>
      <w:lang w:eastAsia="zh-CN"/>
    </w:rPr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overflowPunct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overflowPunct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tulo10">
    <w:name w:val="Título1"/>
    <w:basedOn w:val="Normal"/>
    <w:qFormat/>
    <w:rsid w:val="00BF5A30"/>
    <w:pPr>
      <w:suppressAutoHyphens/>
      <w:jc w:val="center"/>
    </w:pPr>
    <w:rPr>
      <w:rFonts w:ascii="Arial" w:hAnsi="Arial" w:cs="Arial"/>
      <w:b/>
      <w:bCs/>
      <w:szCs w:val="20"/>
      <w:lang w:val="x-none" w:eastAsia="zh-CN"/>
    </w:rPr>
  </w:style>
  <w:style w:type="paragraph" w:customStyle="1" w:styleId="Recuonormal2">
    <w:name w:val="Recuo normal2"/>
    <w:basedOn w:val="Normal"/>
    <w:qFormat/>
    <w:rsid w:val="00BF5A30"/>
    <w:pPr>
      <w:tabs>
        <w:tab w:val="left" w:pos="127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zh-CN"/>
    </w:rPr>
  </w:style>
  <w:style w:type="paragraph" w:customStyle="1" w:styleId="Textoembloco1">
    <w:name w:val="Texto em bloco1"/>
    <w:basedOn w:val="Normal"/>
    <w:qFormat/>
    <w:rsid w:val="00BF5A30"/>
    <w:pPr>
      <w:suppressAutoHyphens/>
      <w:spacing w:before="280" w:after="280" w:line="360" w:lineRule="auto"/>
      <w:ind w:left="720" w:right="720"/>
      <w:jc w:val="both"/>
    </w:pPr>
    <w:rPr>
      <w:rFonts w:ascii="Arial" w:hAnsi="Arial" w:cs="Arial"/>
      <w:i/>
      <w:iCs/>
      <w:color w:val="000000"/>
      <w:lang w:eastAsia="zh-CN"/>
    </w:rPr>
  </w:style>
  <w:style w:type="paragraph" w:customStyle="1" w:styleId="Recuodecorpodetexto21">
    <w:name w:val="Recuo de corpo de texto 21"/>
    <w:basedOn w:val="Normal"/>
    <w:qFormat/>
    <w:rsid w:val="00BF5A30"/>
    <w:pPr>
      <w:suppressAutoHyphens/>
      <w:spacing w:after="120" w:line="480" w:lineRule="auto"/>
      <w:ind w:left="283"/>
    </w:pPr>
    <w:rPr>
      <w:lang w:val="x-none" w:eastAsia="zh-CN"/>
    </w:rPr>
  </w:style>
  <w:style w:type="paragraph" w:customStyle="1" w:styleId="Recuodecorpodetexto31">
    <w:name w:val="Recuo de corpo de texto 31"/>
    <w:basedOn w:val="Normal"/>
    <w:qFormat/>
    <w:rsid w:val="00BF5A30"/>
    <w:pPr>
      <w:suppressAutoHyphens/>
      <w:spacing w:after="120"/>
      <w:ind w:left="283"/>
    </w:pPr>
    <w:rPr>
      <w:sz w:val="16"/>
      <w:szCs w:val="16"/>
      <w:lang w:val="x-none" w:eastAsia="zh-CN"/>
    </w:rPr>
  </w:style>
  <w:style w:type="paragraph" w:customStyle="1" w:styleId="Textodecomentrio1">
    <w:name w:val="Texto de comentário1"/>
    <w:basedOn w:val="Normal"/>
    <w:qFormat/>
    <w:rsid w:val="00BF5A30"/>
    <w:pPr>
      <w:suppressAutoHyphens/>
    </w:pPr>
    <w:rPr>
      <w:rFonts w:ascii="Arial" w:hAnsi="Arial" w:cs="Arial"/>
      <w:sz w:val="20"/>
      <w:szCs w:val="20"/>
      <w:lang w:val="x-none" w:eastAsia="zh-CN"/>
    </w:rPr>
  </w:style>
  <w:style w:type="paragraph" w:customStyle="1" w:styleId="Contedodoquadro">
    <w:name w:val="Conteúdo do quadro"/>
    <w:basedOn w:val="Normal"/>
    <w:qFormat/>
    <w:rsid w:val="00BF5A30"/>
    <w:pPr>
      <w:suppressAutoHyphens/>
    </w:pPr>
    <w:rPr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2611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User</cp:lastModifiedBy>
  <cp:revision>6</cp:revision>
  <cp:lastPrinted>2018-01-05T10:15:00Z</cp:lastPrinted>
  <dcterms:created xsi:type="dcterms:W3CDTF">2020-01-17T13:35:00Z</dcterms:created>
  <dcterms:modified xsi:type="dcterms:W3CDTF">2020-01-17T13:52:00Z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