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4A" w:rsidRPr="00242C9A" w:rsidRDefault="0094357F" w:rsidP="00365257">
      <w:pPr>
        <w:pStyle w:val="Corpodetexto21"/>
        <w:spacing w:after="0" w:line="240" w:lineRule="auto"/>
        <w:jc w:val="center"/>
        <w:rPr>
          <w:rFonts w:ascii="Verdana" w:hAnsi="Verdana"/>
          <w:b/>
          <w:bCs/>
          <w:sz w:val="22"/>
          <w:szCs w:val="22"/>
        </w:rPr>
      </w:pPr>
      <w:r w:rsidRPr="00242C9A">
        <w:rPr>
          <w:rFonts w:ascii="Verdana" w:hAnsi="Verdana"/>
          <w:b/>
          <w:bCs/>
          <w:sz w:val="22"/>
          <w:szCs w:val="22"/>
        </w:rPr>
        <w:t>RESPOSTA AO PEDIDO DE ESCLARECIMENTO</w:t>
      </w:r>
    </w:p>
    <w:p w:rsidR="00DF354A" w:rsidRDefault="00DF354A" w:rsidP="00242C9A">
      <w:pPr>
        <w:pStyle w:val="Corpodetexto21"/>
        <w:spacing w:after="0" w:line="240" w:lineRule="auto"/>
        <w:jc w:val="center"/>
        <w:rPr>
          <w:rFonts w:ascii="Verdana" w:hAnsi="Verdana"/>
          <w:b/>
          <w:bCs/>
          <w:sz w:val="22"/>
          <w:szCs w:val="22"/>
        </w:rPr>
      </w:pPr>
    </w:p>
    <w:p w:rsidR="00EB5C68" w:rsidRDefault="00EB5C68" w:rsidP="00242C9A">
      <w:pPr>
        <w:pStyle w:val="Corpodetexto21"/>
        <w:spacing w:after="0" w:line="240" w:lineRule="auto"/>
        <w:jc w:val="center"/>
        <w:rPr>
          <w:rFonts w:ascii="Verdana" w:hAnsi="Verdana"/>
          <w:b/>
          <w:bCs/>
          <w:sz w:val="22"/>
          <w:szCs w:val="22"/>
        </w:rPr>
      </w:pPr>
    </w:p>
    <w:p w:rsidR="00EB5C68" w:rsidRPr="00242C9A" w:rsidRDefault="00EB5C68" w:rsidP="00242C9A">
      <w:pPr>
        <w:pStyle w:val="Corpodetexto21"/>
        <w:spacing w:after="0" w:line="240" w:lineRule="auto"/>
        <w:jc w:val="center"/>
        <w:rPr>
          <w:rFonts w:ascii="Verdana" w:hAnsi="Verdana"/>
          <w:b/>
          <w:bCs/>
          <w:sz w:val="22"/>
          <w:szCs w:val="22"/>
        </w:rPr>
      </w:pPr>
    </w:p>
    <w:p w:rsidR="00DF354A" w:rsidRPr="00242C9A" w:rsidRDefault="0094357F" w:rsidP="00242C9A">
      <w:pPr>
        <w:pStyle w:val="Ttulo31"/>
        <w:numPr>
          <w:ilvl w:val="2"/>
          <w:numId w:val="2"/>
        </w:numPr>
        <w:spacing w:before="0"/>
        <w:rPr>
          <w:rFonts w:ascii="Verdana" w:hAnsi="Verdana"/>
          <w:szCs w:val="22"/>
        </w:rPr>
      </w:pPr>
      <w:r w:rsidRPr="00242C9A">
        <w:rPr>
          <w:rFonts w:ascii="Verdana" w:hAnsi="Verdana" w:cs="Arial"/>
          <w:szCs w:val="22"/>
        </w:rPr>
        <w:t>PREFEITURA MUNICIPAL DE PAPAGAIOS</w:t>
      </w:r>
    </w:p>
    <w:p w:rsidR="00DF354A" w:rsidRPr="00242C9A" w:rsidRDefault="0094357F" w:rsidP="00242C9A">
      <w:pPr>
        <w:pStyle w:val="Ttulo31"/>
        <w:numPr>
          <w:ilvl w:val="2"/>
          <w:numId w:val="2"/>
        </w:numPr>
        <w:spacing w:before="0"/>
        <w:rPr>
          <w:rFonts w:ascii="Verdana" w:hAnsi="Verdana"/>
          <w:szCs w:val="22"/>
        </w:rPr>
      </w:pPr>
      <w:r w:rsidRPr="00242C9A">
        <w:rPr>
          <w:rFonts w:ascii="Verdana" w:hAnsi="Verdana" w:cs="Arial"/>
          <w:szCs w:val="22"/>
        </w:rPr>
        <w:t>TOMADA DE PREÇOS Nº.</w:t>
      </w:r>
      <w:r w:rsidRPr="00242C9A">
        <w:rPr>
          <w:rFonts w:ascii="Verdana" w:hAnsi="Verdana" w:cs="Arial"/>
          <w:b w:val="0"/>
          <w:szCs w:val="22"/>
        </w:rPr>
        <w:t xml:space="preserve"> </w:t>
      </w:r>
      <w:r w:rsidRPr="00242C9A">
        <w:rPr>
          <w:rFonts w:ascii="Verdana" w:hAnsi="Verdana" w:cs="Arial"/>
          <w:bCs/>
          <w:szCs w:val="22"/>
        </w:rPr>
        <w:t xml:space="preserve">012/2019 </w:t>
      </w:r>
    </w:p>
    <w:p w:rsidR="00DF354A" w:rsidRPr="00242C9A" w:rsidRDefault="0094357F" w:rsidP="00242C9A">
      <w:pPr>
        <w:pStyle w:val="Ttulo31"/>
        <w:numPr>
          <w:ilvl w:val="2"/>
          <w:numId w:val="2"/>
        </w:numPr>
        <w:spacing w:before="0"/>
        <w:rPr>
          <w:rFonts w:ascii="Verdana" w:hAnsi="Verdana"/>
          <w:szCs w:val="22"/>
        </w:rPr>
      </w:pPr>
      <w:r w:rsidRPr="00242C9A">
        <w:rPr>
          <w:rFonts w:ascii="Verdana" w:hAnsi="Verdana"/>
          <w:szCs w:val="22"/>
        </w:rPr>
        <w:t xml:space="preserve">PROCESSO LICITATÓRIO Nº. 097/2019 </w:t>
      </w:r>
    </w:p>
    <w:p w:rsidR="00DF354A" w:rsidRPr="00242C9A" w:rsidRDefault="0094357F" w:rsidP="00242C9A">
      <w:pPr>
        <w:pStyle w:val="Corpodetexto"/>
        <w:spacing w:after="0"/>
        <w:jc w:val="both"/>
        <w:rPr>
          <w:rFonts w:ascii="Verdana" w:hAnsi="Verdana"/>
          <w:sz w:val="22"/>
          <w:szCs w:val="22"/>
        </w:rPr>
      </w:pPr>
      <w:r w:rsidRPr="00242C9A">
        <w:rPr>
          <w:rFonts w:ascii="Verdana" w:hAnsi="Verdana" w:cs="Arial"/>
          <w:b/>
          <w:sz w:val="22"/>
          <w:szCs w:val="22"/>
        </w:rPr>
        <w:t xml:space="preserve">ESCLARECIMENTO SOLICITADO PELA LICITANTE: </w:t>
      </w:r>
      <w:r w:rsidRPr="00242C9A">
        <w:rPr>
          <w:rStyle w:val="nfaseforte"/>
          <w:rFonts w:ascii="Verdana" w:hAnsi="Verdana" w:cs="Itau Display"/>
          <w:sz w:val="22"/>
          <w:szCs w:val="22"/>
        </w:rPr>
        <w:t>SOUZA MATTOS SOCIEDADE DE ADVOGADOS</w:t>
      </w:r>
      <w:r w:rsidRPr="00242C9A">
        <w:rPr>
          <w:rFonts w:ascii="Verdana" w:hAnsi="Verdana" w:cs="Itau Display"/>
          <w:b/>
          <w:bCs/>
          <w:sz w:val="22"/>
          <w:szCs w:val="22"/>
        </w:rPr>
        <w:t xml:space="preserve"> </w:t>
      </w:r>
    </w:p>
    <w:p w:rsidR="00DF354A" w:rsidRDefault="00DF354A" w:rsidP="00242C9A">
      <w:pPr>
        <w:pStyle w:val="Corpodetexto"/>
        <w:spacing w:after="0"/>
        <w:jc w:val="both"/>
        <w:rPr>
          <w:rFonts w:ascii="Verdana" w:hAnsi="Verdana" w:cs="Itau Display"/>
          <w:b/>
          <w:bCs/>
          <w:sz w:val="22"/>
          <w:szCs w:val="22"/>
        </w:rPr>
      </w:pPr>
    </w:p>
    <w:p w:rsidR="00DF354A" w:rsidRPr="00242C9A" w:rsidRDefault="0094357F" w:rsidP="00A3488B">
      <w:pPr>
        <w:pStyle w:val="Corpodetexto"/>
        <w:spacing w:after="0"/>
        <w:ind w:firstLine="851"/>
        <w:jc w:val="both"/>
        <w:rPr>
          <w:rFonts w:ascii="Verdana" w:hAnsi="Verdana"/>
          <w:sz w:val="22"/>
          <w:szCs w:val="22"/>
        </w:rPr>
      </w:pPr>
      <w:r w:rsidRPr="00242C9A">
        <w:rPr>
          <w:rFonts w:ascii="Verdana" w:hAnsi="Verdana" w:cs="Arial"/>
          <w:sz w:val="22"/>
          <w:szCs w:val="22"/>
        </w:rPr>
        <w:t xml:space="preserve">O Presidente da Comissão Permanente de Licitação do Município </w:t>
      </w:r>
      <w:r w:rsidR="00365257" w:rsidRPr="00242C9A">
        <w:rPr>
          <w:rFonts w:ascii="Verdana" w:hAnsi="Verdana" w:cs="Arial"/>
          <w:sz w:val="22"/>
          <w:szCs w:val="22"/>
        </w:rPr>
        <w:t>de Papagaios</w:t>
      </w:r>
      <w:r w:rsidRPr="00242C9A">
        <w:rPr>
          <w:rFonts w:ascii="Verdana" w:hAnsi="Verdana" w:cs="Arial"/>
          <w:sz w:val="22"/>
          <w:szCs w:val="22"/>
        </w:rPr>
        <w:t xml:space="preserve"> d</w:t>
      </w:r>
      <w:r w:rsidRPr="00242C9A">
        <w:rPr>
          <w:rFonts w:ascii="Verdana" w:hAnsi="Verdana" w:cs="Arial"/>
          <w:sz w:val="22"/>
          <w:szCs w:val="22"/>
        </w:rPr>
        <w:t>esign</w:t>
      </w:r>
      <w:bookmarkStart w:id="0" w:name="_GoBack"/>
      <w:bookmarkEnd w:id="0"/>
      <w:r w:rsidRPr="00242C9A">
        <w:rPr>
          <w:rFonts w:ascii="Verdana" w:hAnsi="Verdana" w:cs="Arial"/>
          <w:sz w:val="22"/>
          <w:szCs w:val="22"/>
        </w:rPr>
        <w:t xml:space="preserve">ado pela Portaria nº </w:t>
      </w:r>
      <w:r w:rsidR="00584CE1">
        <w:rPr>
          <w:rFonts w:ascii="Verdana" w:hAnsi="Verdana" w:cs="Arial"/>
          <w:sz w:val="22"/>
          <w:szCs w:val="22"/>
        </w:rPr>
        <w:t>001 de 02 de janeiro de 2019</w:t>
      </w:r>
      <w:r w:rsidRPr="00242C9A">
        <w:rPr>
          <w:rFonts w:ascii="Verdana" w:hAnsi="Verdana" w:cs="Arial"/>
          <w:sz w:val="22"/>
          <w:szCs w:val="22"/>
        </w:rPr>
        <w:t xml:space="preserve">, no exercício de sua competência, tempestivamente responde à solicitação de esclarecimentos sobre o Edital do Processo em epígrafe, </w:t>
      </w:r>
      <w:r w:rsidRPr="00242C9A">
        <w:rPr>
          <w:rFonts w:ascii="Verdana" w:hAnsi="Verdana" w:cs="Arial"/>
          <w:sz w:val="22"/>
          <w:szCs w:val="22"/>
        </w:rPr>
        <w:t xml:space="preserve">apresentado pela licitante </w:t>
      </w:r>
      <w:r w:rsidRPr="00242C9A">
        <w:rPr>
          <w:rStyle w:val="nfaseforte"/>
          <w:rFonts w:ascii="Verdana" w:hAnsi="Verdana" w:cs="Itau Display"/>
          <w:sz w:val="22"/>
          <w:szCs w:val="22"/>
        </w:rPr>
        <w:t>SOUZA MATTOS SOCIEDADE DE ADVOGADOS</w:t>
      </w:r>
      <w:r w:rsidRPr="00242C9A">
        <w:rPr>
          <w:rFonts w:ascii="Verdana" w:hAnsi="Verdana" w:cs="Arial"/>
          <w:b/>
          <w:sz w:val="22"/>
          <w:szCs w:val="22"/>
        </w:rPr>
        <w:t xml:space="preserve">, </w:t>
      </w:r>
      <w:r w:rsidRPr="00242C9A">
        <w:rPr>
          <w:rFonts w:ascii="Verdana" w:hAnsi="Verdana" w:cs="Arial"/>
          <w:sz w:val="22"/>
          <w:szCs w:val="22"/>
        </w:rPr>
        <w:t>com as seguintes razões de fato e de direito:</w:t>
      </w:r>
    </w:p>
    <w:p w:rsidR="00365257" w:rsidRDefault="00365257" w:rsidP="00A3488B">
      <w:pPr>
        <w:pStyle w:val="Padro"/>
        <w:shd w:val="clear" w:color="auto" w:fill="FFFFFF"/>
        <w:ind w:firstLine="851"/>
        <w:jc w:val="both"/>
        <w:rPr>
          <w:rFonts w:ascii="Verdana" w:hAnsi="Verdana" w:cs="Arial"/>
          <w:sz w:val="22"/>
          <w:szCs w:val="22"/>
          <w:lang w:val="pt-BR"/>
        </w:rPr>
      </w:pPr>
    </w:p>
    <w:p w:rsidR="00DF354A" w:rsidRPr="00242C9A" w:rsidRDefault="0094357F" w:rsidP="00A3488B">
      <w:pPr>
        <w:pStyle w:val="Padro"/>
        <w:shd w:val="clear" w:color="auto" w:fill="FFFFFF"/>
        <w:ind w:firstLine="851"/>
        <w:jc w:val="both"/>
        <w:rPr>
          <w:rFonts w:ascii="Verdana" w:hAnsi="Verdana"/>
          <w:sz w:val="22"/>
          <w:szCs w:val="22"/>
          <w:lang w:val="pt-BR"/>
        </w:rPr>
      </w:pPr>
      <w:r w:rsidRPr="00242C9A">
        <w:rPr>
          <w:rFonts w:ascii="Verdana" w:hAnsi="Verdana" w:cs="Arial"/>
          <w:sz w:val="22"/>
          <w:szCs w:val="22"/>
          <w:lang w:val="pt-BR"/>
        </w:rPr>
        <w:t>A Prefeitura Municipal de Papagaios publicou edital na modalidade Tomada de Preços cujo objeto é a Contratação de Prestação de Serviços de Assess</w:t>
      </w:r>
      <w:r w:rsidRPr="00242C9A">
        <w:rPr>
          <w:rFonts w:ascii="Verdana" w:hAnsi="Verdana" w:cs="Arial"/>
          <w:sz w:val="22"/>
          <w:szCs w:val="22"/>
          <w:lang w:val="pt-BR"/>
        </w:rPr>
        <w:t xml:space="preserve">oria e Consultoria jurídica. </w:t>
      </w:r>
    </w:p>
    <w:p w:rsidR="00DF354A" w:rsidRPr="00242C9A" w:rsidRDefault="00DF354A" w:rsidP="00A3488B">
      <w:pPr>
        <w:pStyle w:val="Padro"/>
        <w:shd w:val="clear" w:color="auto" w:fill="FFFFFF"/>
        <w:ind w:firstLine="851"/>
        <w:jc w:val="both"/>
        <w:rPr>
          <w:rFonts w:ascii="Verdana" w:eastAsia="Arial Unicode MS" w:hAnsi="Verdana" w:cs="Arial"/>
          <w:color w:val="000000"/>
          <w:sz w:val="22"/>
          <w:szCs w:val="22"/>
          <w:highlight w:val="yellow"/>
          <w:lang w:val="pt-BR"/>
        </w:rPr>
      </w:pPr>
    </w:p>
    <w:p w:rsidR="00DF354A" w:rsidRPr="00242C9A" w:rsidRDefault="0094357F" w:rsidP="00A3488B">
      <w:pPr>
        <w:pStyle w:val="Corpodetexto"/>
        <w:spacing w:after="0"/>
        <w:ind w:firstLine="851"/>
        <w:jc w:val="both"/>
        <w:rPr>
          <w:rFonts w:ascii="Verdana" w:hAnsi="Verdana"/>
          <w:sz w:val="22"/>
          <w:szCs w:val="22"/>
        </w:rPr>
      </w:pPr>
      <w:r w:rsidRPr="00242C9A">
        <w:rPr>
          <w:rFonts w:ascii="Verdana" w:eastAsia="Arial Unicode MS" w:hAnsi="Verdana" w:cs="Arial"/>
          <w:sz w:val="22"/>
          <w:szCs w:val="22"/>
        </w:rPr>
        <w:t xml:space="preserve">A licitante </w:t>
      </w:r>
      <w:r w:rsidRPr="00242C9A">
        <w:rPr>
          <w:rStyle w:val="nfaseforte"/>
          <w:rFonts w:ascii="Verdana" w:eastAsia="Arial Unicode MS" w:hAnsi="Verdana" w:cs="Itau Display"/>
          <w:sz w:val="22"/>
          <w:szCs w:val="22"/>
        </w:rPr>
        <w:t>SOUZA MATTOS SOCIEDADE DE ADVOGADOS</w:t>
      </w:r>
      <w:r w:rsidRPr="00242C9A">
        <w:rPr>
          <w:rFonts w:ascii="Verdana" w:eastAsia="Arial Unicode MS" w:hAnsi="Verdana" w:cs="Arial"/>
          <w:sz w:val="22"/>
          <w:szCs w:val="22"/>
        </w:rPr>
        <w:t xml:space="preserve"> apresentou pedido de esclarecimentos ao edital, aos quais passamos a responder:</w:t>
      </w:r>
    </w:p>
    <w:p w:rsidR="00DF354A" w:rsidRPr="00242C9A" w:rsidRDefault="00DF354A" w:rsidP="00A3488B">
      <w:pPr>
        <w:ind w:firstLine="851"/>
        <w:jc w:val="both"/>
        <w:rPr>
          <w:rFonts w:ascii="Verdana" w:hAnsi="Verdana" w:cs="Itau Display"/>
          <w:b/>
          <w:sz w:val="22"/>
          <w:szCs w:val="22"/>
        </w:rPr>
      </w:pPr>
    </w:p>
    <w:p w:rsidR="00DF354A" w:rsidRPr="00242C9A" w:rsidRDefault="0094357F" w:rsidP="00242C9A">
      <w:pPr>
        <w:pStyle w:val="Corpodetexto"/>
        <w:spacing w:after="0"/>
        <w:jc w:val="both"/>
        <w:rPr>
          <w:rFonts w:ascii="Verdana" w:hAnsi="Verdana"/>
          <w:b/>
          <w:bCs/>
          <w:sz w:val="22"/>
          <w:szCs w:val="22"/>
        </w:rPr>
      </w:pPr>
      <w:r w:rsidRPr="00242C9A">
        <w:rPr>
          <w:rFonts w:ascii="Verdana" w:hAnsi="Verdana" w:cs="Itau Display"/>
          <w:b/>
          <w:bCs/>
          <w:sz w:val="22"/>
          <w:szCs w:val="22"/>
        </w:rPr>
        <w:t>1. Dispõe o item 6.4, em relação à Pessoa Jurídica, do citado Edital:</w:t>
      </w:r>
    </w:p>
    <w:p w:rsidR="00DF354A" w:rsidRPr="00242C9A" w:rsidRDefault="00DF354A" w:rsidP="00242C9A">
      <w:pPr>
        <w:pStyle w:val="Corpodetexto"/>
        <w:spacing w:after="0"/>
        <w:jc w:val="both"/>
        <w:rPr>
          <w:rFonts w:ascii="Verdana" w:hAnsi="Verdana"/>
          <w:sz w:val="22"/>
          <w:szCs w:val="22"/>
        </w:rPr>
      </w:pP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“PESSOA JURÍDICA</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xml:space="preserve">a) </w:t>
      </w:r>
      <w:r w:rsidRPr="00F263A9">
        <w:rPr>
          <w:rFonts w:ascii="Verdana" w:hAnsi="Verdana"/>
          <w:sz w:val="20"/>
          <w:szCs w:val="20"/>
        </w:rPr>
        <w:t>Certidão negativa de falência ou concordata, expedida pelo cartório distribuidor da sede da pessoa jurídica, emitida, no máximo, 90 (noventa) dias antes da data fixada para abertura dos envelopes “Documentação”.</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a.1) No caso de certidão de recuperação judi</w:t>
      </w:r>
      <w:r w:rsidRPr="00F263A9">
        <w:rPr>
          <w:rFonts w:ascii="Verdana" w:hAnsi="Verdana"/>
          <w:sz w:val="20"/>
          <w:szCs w:val="20"/>
        </w:rPr>
        <w:t xml:space="preserve">cial positiva, a licitante deverá, juntamente com a certidão, sob pena de inabilitação, apresentar comprovação de que o plano de recuperação expressamente prevê a participação da empresa em contratações públicas, bem como que referido plano foi homologado </w:t>
      </w:r>
      <w:r w:rsidRPr="00F263A9">
        <w:rPr>
          <w:rFonts w:ascii="Verdana" w:hAnsi="Verdana"/>
          <w:sz w:val="20"/>
          <w:szCs w:val="20"/>
        </w:rPr>
        <w:t>judicialmente.</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b) Balanço patrimonial e demonstrações contábeis do último exercício social, que comprovem a boa situação financeira da empresa, vedada a sua substituição por balancetes ou balanços provisórios, podendo ser atualizados monetariamente, quando</w:t>
      </w:r>
      <w:r w:rsidRPr="00F263A9">
        <w:rPr>
          <w:rFonts w:ascii="Verdana" w:hAnsi="Verdana"/>
          <w:sz w:val="20"/>
          <w:szCs w:val="20"/>
        </w:rPr>
        <w:t xml:space="preserve"> encerrados há mais de 03 (três) meses da data de apresentação da proposta, tomando como base a variação, ocorrida no período, do ÍNDICE GERAL DE PREÇOS – DISPONIBILIDADE INTERNA – IGPDI, publicado pela Fundação Getúlio Vargas – FGV ou outro indicador que </w:t>
      </w:r>
      <w:r w:rsidRPr="00F263A9">
        <w:rPr>
          <w:rFonts w:ascii="Verdana" w:hAnsi="Verdana"/>
          <w:sz w:val="20"/>
          <w:szCs w:val="20"/>
        </w:rPr>
        <w:t>o venha substituir;</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xml:space="preserve">1- Se necessária a atualização monetária do Balanço Patrimonial, deverá ser apresentado, juntamente com os </w:t>
      </w:r>
      <w:r w:rsidRPr="00F263A9">
        <w:rPr>
          <w:rFonts w:ascii="Verdana" w:hAnsi="Verdana"/>
          <w:sz w:val="20"/>
          <w:szCs w:val="20"/>
        </w:rPr>
        <w:lastRenderedPageBreak/>
        <w:t>documentos em apreço, o Memorial de Cálculo correspondente, assinado pelo representante legal da empresa licitante e por profissi</w:t>
      </w:r>
      <w:r w:rsidRPr="00F263A9">
        <w:rPr>
          <w:rFonts w:ascii="Verdana" w:hAnsi="Verdana"/>
          <w:sz w:val="20"/>
          <w:szCs w:val="20"/>
        </w:rPr>
        <w:t>onal de contabilidade habilitado e devidamente registrado no Conselho Regional de Contabilidade – CRC.</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Observações: Serão também aceitos como na forma da lei o Balanço Patrimonial e Demonstrações Contábeis assim apresentados:</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I. Sociedades regidas pela Lei</w:t>
      </w:r>
      <w:r w:rsidRPr="00F263A9">
        <w:rPr>
          <w:rFonts w:ascii="Verdana" w:hAnsi="Verdana"/>
          <w:sz w:val="20"/>
          <w:szCs w:val="20"/>
        </w:rPr>
        <w:t xml:space="preserve"> Federal nº. 6.404/1976 (Sociedade Anônima):</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Publicados em Diário Oficial, ou publicados em jornal de grande circulação, ou por fotocópia registrada ou autenticada na Junta Comercial da sede ou domicílio da empresa, ou em outro órgão equivalente;</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xml:space="preserve">II. </w:t>
      </w:r>
      <w:r w:rsidRPr="00F263A9">
        <w:rPr>
          <w:rFonts w:ascii="Verdana" w:hAnsi="Verdana"/>
          <w:sz w:val="20"/>
          <w:szCs w:val="20"/>
        </w:rPr>
        <w:t>Sociedades sujeitas ao regime estabelecido pela Lei Complementar nº 123/2006, optantes pelo Regime Especial Unificado de Arrecadação de Tributos e Contribuições Simples Nacional, o Balanço Patrimonial poderá ser substituído pela Declaração de Informações S</w:t>
      </w:r>
      <w:r w:rsidRPr="00F263A9">
        <w:rPr>
          <w:rFonts w:ascii="Verdana" w:hAnsi="Verdana"/>
          <w:sz w:val="20"/>
          <w:szCs w:val="20"/>
        </w:rPr>
        <w:t>ocioeconômicas e Fiscais – DEFIS.</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III. Micro Empreendedor Individual – MEI, o Balanço Patrimonial poderá ser substituído pela Declaração Anual do Simples Nacional - DASN.</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IV. Sociedades cadastradas no Sistema Público de Escrituração Digital – SPED, deverão</w:t>
      </w:r>
      <w:r w:rsidRPr="00F263A9">
        <w:rPr>
          <w:rFonts w:ascii="Verdana" w:hAnsi="Verdana"/>
          <w:sz w:val="20"/>
          <w:szCs w:val="20"/>
        </w:rPr>
        <w:t xml:space="preserve"> apresentar, na forma da lei, a seguinte documentação, extraída das fichas do Livro Digital:</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Termos de Abertura e Encerramento do Livro Digital;</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Balanço Patrimonial;</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Demonstrativo de Resultado do Exercício; e</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 xml:space="preserve">- Recibo de entrega emitido pelo SPED. </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V</w:t>
      </w:r>
      <w:r w:rsidRPr="00F263A9">
        <w:rPr>
          <w:rFonts w:ascii="Verdana" w:hAnsi="Verdana"/>
          <w:sz w:val="20"/>
          <w:szCs w:val="20"/>
        </w:rPr>
        <w:t>. Sociedades criadas no exercício em curso: Fotocópia do Balanço de Abertura, devidamente registrado ou autenticado na Junta Comercial da sede ou domicílio da empresa, ou em outro órgão equivalente;</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2 - Os documentos relativos ao Balanço Patrimonial e Demo</w:t>
      </w:r>
      <w:r w:rsidRPr="00F263A9">
        <w:rPr>
          <w:rFonts w:ascii="Verdana" w:hAnsi="Verdana"/>
          <w:sz w:val="20"/>
          <w:szCs w:val="20"/>
        </w:rPr>
        <w:t>nstrações Contábeis somente serão aceitos se publicados em jornais oficiais (publicação original ou cópia autenticada que possibilitem inclusive a identificação do veículo e a data da publicação), ou cópias autenticadas retiradas do Livro Diário registrado</w:t>
      </w:r>
      <w:r w:rsidRPr="00F263A9">
        <w:rPr>
          <w:rFonts w:ascii="Verdana" w:hAnsi="Verdana"/>
          <w:sz w:val="20"/>
          <w:szCs w:val="20"/>
        </w:rPr>
        <w:t xml:space="preserve"> na Junta Comercial, Cartório de Registro de Pessoa Jurídica, ou em outro órgão equivalente, contendo assinatura do representante legal da empresa licitante e do profissional de contabilidade habilitado e devidamente registrado no Conselho Regional de Cont</w:t>
      </w:r>
      <w:r w:rsidRPr="00F263A9">
        <w:rPr>
          <w:rFonts w:ascii="Verdana" w:hAnsi="Verdana"/>
          <w:sz w:val="20"/>
          <w:szCs w:val="20"/>
        </w:rPr>
        <w:t>abilidade – CRC.</w:t>
      </w:r>
    </w:p>
    <w:p w:rsidR="00DF354A" w:rsidRPr="00F263A9" w:rsidRDefault="0094357F" w:rsidP="00F263A9">
      <w:pPr>
        <w:pStyle w:val="Corpodetexto"/>
        <w:spacing w:after="0"/>
        <w:ind w:left="2268"/>
        <w:jc w:val="both"/>
        <w:rPr>
          <w:rFonts w:ascii="Verdana" w:hAnsi="Verdana"/>
          <w:sz w:val="20"/>
          <w:szCs w:val="20"/>
        </w:rPr>
      </w:pPr>
      <w:r w:rsidRPr="00F263A9">
        <w:rPr>
          <w:rFonts w:ascii="Verdana" w:hAnsi="Verdana"/>
          <w:sz w:val="20"/>
          <w:szCs w:val="20"/>
        </w:rPr>
        <w:t>3 – O Balanço Patrimonial e Demonstrações Contábeis apresentadas para fins de habilitação após o último dia útil do mês de maio do corrente ano serão obrigatoriamente do exercício imediatamente anterior.”.</w:t>
      </w:r>
    </w:p>
    <w:p w:rsidR="00DF354A" w:rsidRPr="00242C9A" w:rsidRDefault="00DF354A" w:rsidP="00242C9A">
      <w:pPr>
        <w:pStyle w:val="Corpodetexto"/>
        <w:spacing w:after="0"/>
        <w:jc w:val="both"/>
        <w:rPr>
          <w:rFonts w:ascii="Verdana" w:hAnsi="Verdana"/>
          <w:sz w:val="22"/>
          <w:szCs w:val="22"/>
        </w:rPr>
      </w:pPr>
    </w:p>
    <w:p w:rsidR="00DF354A" w:rsidRPr="00242C9A" w:rsidRDefault="0094357F" w:rsidP="00242C9A">
      <w:pPr>
        <w:pStyle w:val="Corpodetexto"/>
        <w:spacing w:after="0"/>
        <w:jc w:val="both"/>
        <w:rPr>
          <w:rFonts w:ascii="Verdana" w:hAnsi="Verdana"/>
          <w:sz w:val="22"/>
          <w:szCs w:val="22"/>
        </w:rPr>
      </w:pPr>
      <w:r w:rsidRPr="00242C9A">
        <w:rPr>
          <w:rFonts w:ascii="Verdana" w:hAnsi="Verdana"/>
          <w:b/>
          <w:bCs/>
          <w:sz w:val="22"/>
          <w:szCs w:val="22"/>
        </w:rPr>
        <w:lastRenderedPageBreak/>
        <w:t xml:space="preserve">A este respeito questiona-se: e </w:t>
      </w:r>
      <w:r w:rsidRPr="00242C9A">
        <w:rPr>
          <w:rFonts w:ascii="Verdana" w:hAnsi="Verdana"/>
          <w:b/>
          <w:bCs/>
          <w:sz w:val="22"/>
          <w:szCs w:val="22"/>
        </w:rPr>
        <w:t xml:space="preserve">em relação a empresas que permaneceram inativas até o ano de 2018, não tendo movimentação financeira, portanto, nem apresentado balanços, uma vez que inexigíveis. Tendo sido reativada em 2019, quais documentos referentes à Habilitação Econômico-Financeira </w:t>
      </w:r>
      <w:r w:rsidRPr="00242C9A">
        <w:rPr>
          <w:rFonts w:ascii="Verdana" w:hAnsi="Verdana"/>
          <w:b/>
          <w:bCs/>
          <w:sz w:val="22"/>
          <w:szCs w:val="22"/>
        </w:rPr>
        <w:t>devem ser apresentados, ou, nesse caso, são inexigíveis?</w:t>
      </w:r>
    </w:p>
    <w:p w:rsidR="00DF354A" w:rsidRPr="00242C9A" w:rsidRDefault="0094357F" w:rsidP="00242C9A">
      <w:pPr>
        <w:pStyle w:val="Corpodetexto"/>
        <w:spacing w:after="0"/>
        <w:jc w:val="both"/>
        <w:rPr>
          <w:rFonts w:ascii="Verdana" w:hAnsi="Verdana"/>
          <w:sz w:val="22"/>
          <w:szCs w:val="22"/>
        </w:rPr>
      </w:pPr>
      <w:r w:rsidRPr="00242C9A">
        <w:rPr>
          <w:rFonts w:ascii="Verdana" w:hAnsi="Verdana"/>
          <w:b/>
          <w:bCs/>
          <w:sz w:val="22"/>
          <w:szCs w:val="22"/>
        </w:rPr>
        <w:t>Respost</w:t>
      </w:r>
      <w:r w:rsidRPr="00242C9A">
        <w:rPr>
          <w:rFonts w:ascii="Verdana" w:hAnsi="Verdana"/>
          <w:b/>
          <w:bCs/>
          <w:sz w:val="22"/>
          <w:szCs w:val="22"/>
        </w:rPr>
        <w:t>a:</w:t>
      </w:r>
      <w:r w:rsidRPr="00242C9A">
        <w:rPr>
          <w:rFonts w:ascii="Verdana" w:hAnsi="Verdana"/>
          <w:sz w:val="22"/>
          <w:szCs w:val="22"/>
        </w:rPr>
        <w:t xml:space="preserve"> Neste caso deverão apresentar o Balanço patrimonial e demonstrações contábeis, conforme indicado no inciso V, considerando tratar-se a situação de reabertura da empresa:</w:t>
      </w:r>
    </w:p>
    <w:p w:rsidR="00DF354A" w:rsidRPr="00242C9A" w:rsidRDefault="0094357F" w:rsidP="00242C9A">
      <w:pPr>
        <w:pStyle w:val="Corpodetexto"/>
        <w:spacing w:after="0"/>
        <w:jc w:val="both"/>
        <w:rPr>
          <w:rFonts w:ascii="Verdana" w:hAnsi="Verdana"/>
          <w:sz w:val="22"/>
          <w:szCs w:val="22"/>
        </w:rPr>
      </w:pPr>
      <w:r w:rsidRPr="00242C9A">
        <w:rPr>
          <w:rFonts w:ascii="Verdana" w:hAnsi="Verdana"/>
          <w:sz w:val="22"/>
          <w:szCs w:val="22"/>
        </w:rPr>
        <w:t>V. Sociedades criad</w:t>
      </w:r>
      <w:r w:rsidRPr="00242C9A">
        <w:rPr>
          <w:rFonts w:ascii="Verdana" w:hAnsi="Verdana"/>
          <w:sz w:val="22"/>
          <w:szCs w:val="22"/>
        </w:rPr>
        <w:t>as no exercício em curso: Fotocópia do Balanço de Abertura, devidamente registrado ou autenticado na Junta Comercial da sede ou domicílio da empresa</w:t>
      </w:r>
      <w:r w:rsidR="00F263A9">
        <w:rPr>
          <w:rFonts w:ascii="Verdana" w:hAnsi="Verdana"/>
          <w:sz w:val="22"/>
          <w:szCs w:val="22"/>
        </w:rPr>
        <w:t>, ou em outro órgão equivalente.</w:t>
      </w:r>
    </w:p>
    <w:p w:rsidR="00DF354A" w:rsidRPr="00242C9A" w:rsidRDefault="00DF354A" w:rsidP="00242C9A">
      <w:pPr>
        <w:pStyle w:val="Corpodetexto"/>
        <w:spacing w:after="0"/>
        <w:jc w:val="both"/>
        <w:rPr>
          <w:rFonts w:ascii="Verdana" w:hAnsi="Verdana"/>
          <w:sz w:val="22"/>
          <w:szCs w:val="22"/>
        </w:rPr>
      </w:pPr>
    </w:p>
    <w:p w:rsidR="00DF354A" w:rsidRPr="00242C9A" w:rsidRDefault="0094357F" w:rsidP="00242C9A">
      <w:pPr>
        <w:pStyle w:val="Corpodetexto"/>
        <w:spacing w:after="0"/>
        <w:jc w:val="both"/>
        <w:rPr>
          <w:rFonts w:ascii="Verdana" w:hAnsi="Verdana"/>
          <w:b/>
          <w:bCs/>
          <w:sz w:val="22"/>
          <w:szCs w:val="22"/>
        </w:rPr>
      </w:pPr>
      <w:r w:rsidRPr="00242C9A">
        <w:rPr>
          <w:rFonts w:ascii="Verdana" w:hAnsi="Verdana"/>
          <w:b/>
          <w:bCs/>
          <w:sz w:val="22"/>
          <w:szCs w:val="22"/>
        </w:rPr>
        <w:t>2. Em relação ao Atestado de Capacidade Técnica (item 6.3), o mesmo deve s</w:t>
      </w:r>
      <w:r w:rsidRPr="00242C9A">
        <w:rPr>
          <w:rFonts w:ascii="Verdana" w:hAnsi="Verdana"/>
          <w:b/>
          <w:bCs/>
          <w:sz w:val="22"/>
          <w:szCs w:val="22"/>
        </w:rPr>
        <w:t>er em nome da empresa licitante ou pode ser em nome dos sócios individualmente?</w:t>
      </w:r>
    </w:p>
    <w:p w:rsidR="00DF354A" w:rsidRDefault="0094357F" w:rsidP="00242C9A">
      <w:pPr>
        <w:pStyle w:val="Corpodetexto"/>
        <w:spacing w:after="0"/>
        <w:jc w:val="both"/>
        <w:rPr>
          <w:rFonts w:ascii="Verdana" w:hAnsi="Verdana"/>
          <w:sz w:val="22"/>
          <w:szCs w:val="22"/>
        </w:rPr>
      </w:pPr>
      <w:r w:rsidRPr="00242C9A">
        <w:rPr>
          <w:rFonts w:ascii="Verdana" w:hAnsi="Verdana"/>
          <w:b/>
          <w:bCs/>
          <w:sz w:val="22"/>
          <w:szCs w:val="22"/>
        </w:rPr>
        <w:t xml:space="preserve">Resposta: </w:t>
      </w:r>
      <w:r w:rsidRPr="00242C9A">
        <w:rPr>
          <w:rFonts w:ascii="Verdana" w:hAnsi="Verdana"/>
          <w:sz w:val="22"/>
          <w:szCs w:val="22"/>
        </w:rPr>
        <w:t>Conta no edital:</w:t>
      </w:r>
    </w:p>
    <w:p w:rsidR="00F263A9" w:rsidRPr="00242C9A" w:rsidRDefault="00F263A9" w:rsidP="00242C9A">
      <w:pPr>
        <w:pStyle w:val="Corpodetexto"/>
        <w:spacing w:after="0"/>
        <w:jc w:val="both"/>
        <w:rPr>
          <w:rFonts w:ascii="Verdana" w:hAnsi="Verdana"/>
          <w:sz w:val="22"/>
          <w:szCs w:val="22"/>
        </w:rPr>
      </w:pPr>
    </w:p>
    <w:p w:rsidR="00DF354A" w:rsidRPr="00242C9A" w:rsidRDefault="0094357F" w:rsidP="00F263A9">
      <w:pPr>
        <w:pStyle w:val="Corpodetexto"/>
        <w:spacing w:after="0"/>
        <w:jc w:val="right"/>
        <w:rPr>
          <w:rFonts w:ascii="Verdana" w:hAnsi="Verdana"/>
          <w:sz w:val="22"/>
          <w:szCs w:val="22"/>
        </w:rPr>
      </w:pPr>
      <w:r w:rsidRPr="00242C9A">
        <w:rPr>
          <w:rFonts w:ascii="Verdana" w:hAnsi="Verdana"/>
          <w:noProof/>
          <w:sz w:val="22"/>
          <w:szCs w:val="22"/>
        </w:rPr>
        <w:drawing>
          <wp:inline distT="0" distB="0" distL="0" distR="0">
            <wp:extent cx="4968240" cy="107124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8"/>
                    <a:stretch>
                      <a:fillRect/>
                    </a:stretch>
                  </pic:blipFill>
                  <pic:spPr bwMode="auto">
                    <a:xfrm>
                      <a:off x="0" y="0"/>
                      <a:ext cx="4968240" cy="1071245"/>
                    </a:xfrm>
                    <a:prstGeom prst="rect">
                      <a:avLst/>
                    </a:prstGeom>
                  </pic:spPr>
                </pic:pic>
              </a:graphicData>
            </a:graphic>
          </wp:inline>
        </w:drawing>
      </w:r>
      <w:r w:rsidRPr="00242C9A">
        <w:rPr>
          <w:rFonts w:ascii="Verdana" w:hAnsi="Verdana"/>
          <w:noProof/>
          <w:sz w:val="22"/>
          <w:szCs w:val="22"/>
        </w:rPr>
        <mc:AlternateContent>
          <mc:Choice Requires="wps">
            <w:drawing>
              <wp:anchor distT="0" distB="0" distL="114300" distR="114300" simplePos="0" relativeHeight="251658240" behindDoc="0" locked="0" layoutInCell="1" allowOverlap="1">
                <wp:simplePos x="0" y="0"/>
                <wp:positionH relativeFrom="column">
                  <wp:posOffset>2371090</wp:posOffset>
                </wp:positionH>
                <wp:positionV relativeFrom="paragraph">
                  <wp:posOffset>878205</wp:posOffset>
                </wp:positionV>
                <wp:extent cx="480060" cy="4445"/>
                <wp:effectExtent l="0" t="0" r="0" b="0"/>
                <wp:wrapNone/>
                <wp:docPr id="1" name="Forma1"/>
                <wp:cNvGraphicFramePr/>
                <a:graphic xmlns:a="http://schemas.openxmlformats.org/drawingml/2006/main">
                  <a:graphicData uri="http://schemas.microsoft.com/office/word/2010/wordprocessingShape">
                    <wps:wsp>
                      <wps:cNvCnPr/>
                      <wps:spPr>
                        <a:xfrm>
                          <a:off x="0" y="0"/>
                          <a:ext cx="479520" cy="1440"/>
                        </a:xfrm>
                        <a:prstGeom prst="line">
                          <a:avLst/>
                        </a:prstGeom>
                        <a:ln w="28440">
                          <a:solidFill>
                            <a:srgbClr val="FF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5DC9B8" id="Forma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6.7pt,69.15pt" to="22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" strokecolor="#f33" strokeweight=".79mm"/>
            </w:pict>
          </mc:Fallback>
        </mc:AlternateContent>
      </w:r>
    </w:p>
    <w:p w:rsidR="00F263A9" w:rsidRDefault="00F263A9" w:rsidP="00242C9A">
      <w:pPr>
        <w:pStyle w:val="Corpodetexto"/>
        <w:spacing w:after="0"/>
        <w:jc w:val="both"/>
        <w:rPr>
          <w:rFonts w:ascii="Verdana" w:hAnsi="Verdana"/>
          <w:sz w:val="22"/>
          <w:szCs w:val="22"/>
        </w:rPr>
      </w:pPr>
    </w:p>
    <w:p w:rsidR="00DF354A" w:rsidRPr="00242C9A" w:rsidRDefault="0094357F" w:rsidP="00242C9A">
      <w:pPr>
        <w:pStyle w:val="Corpodetexto"/>
        <w:spacing w:after="0"/>
        <w:jc w:val="both"/>
        <w:rPr>
          <w:rFonts w:ascii="Verdana" w:hAnsi="Verdana"/>
          <w:sz w:val="22"/>
          <w:szCs w:val="22"/>
        </w:rPr>
      </w:pPr>
      <w:r w:rsidRPr="00242C9A">
        <w:rPr>
          <w:rFonts w:ascii="Verdana" w:hAnsi="Verdana"/>
          <w:sz w:val="22"/>
          <w:szCs w:val="22"/>
        </w:rPr>
        <w:t xml:space="preserve">Portanto, se estiverem participando como pessoa jurídica o atestado de capacidade técnica deve ser apresentado em nome da pessoa jurídica (licitante) e não em nome dos sócios individualmente. </w:t>
      </w:r>
    </w:p>
    <w:p w:rsidR="00DF354A" w:rsidRDefault="00DF354A" w:rsidP="00242C9A">
      <w:pPr>
        <w:pStyle w:val="Corpodetexto"/>
        <w:spacing w:after="0"/>
        <w:jc w:val="both"/>
        <w:rPr>
          <w:rFonts w:ascii="Verdana" w:hAnsi="Verdana"/>
          <w:sz w:val="22"/>
          <w:szCs w:val="22"/>
        </w:rPr>
      </w:pPr>
    </w:p>
    <w:p w:rsidR="00F263A9" w:rsidRPr="00242C9A" w:rsidRDefault="00F263A9" w:rsidP="00242C9A">
      <w:pPr>
        <w:pStyle w:val="Corpodetexto"/>
        <w:spacing w:after="0"/>
        <w:jc w:val="both"/>
        <w:rPr>
          <w:rFonts w:ascii="Verdana" w:hAnsi="Verdana"/>
          <w:sz w:val="22"/>
          <w:szCs w:val="22"/>
        </w:rPr>
      </w:pPr>
    </w:p>
    <w:p w:rsidR="00DF354A" w:rsidRPr="00242C9A" w:rsidRDefault="0094357F" w:rsidP="00242C9A">
      <w:pPr>
        <w:pStyle w:val="Corpodetexto"/>
        <w:spacing w:after="0"/>
        <w:jc w:val="both"/>
        <w:rPr>
          <w:rFonts w:ascii="Verdana" w:hAnsi="Verdana"/>
          <w:b/>
          <w:bCs/>
          <w:sz w:val="22"/>
          <w:szCs w:val="22"/>
        </w:rPr>
      </w:pPr>
      <w:r w:rsidRPr="00242C9A">
        <w:rPr>
          <w:rFonts w:ascii="Verdana" w:hAnsi="Verdana"/>
          <w:b/>
          <w:bCs/>
          <w:sz w:val="22"/>
          <w:szCs w:val="22"/>
        </w:rPr>
        <w:t>3. No tocante à proposta técnica (item 8 do Edital) os itens s</w:t>
      </w:r>
      <w:r w:rsidRPr="00242C9A">
        <w:rPr>
          <w:rFonts w:ascii="Verdana" w:hAnsi="Verdana"/>
          <w:b/>
          <w:bCs/>
          <w:sz w:val="22"/>
          <w:szCs w:val="22"/>
        </w:rPr>
        <w:t>ão os mesmos tanto para licitantes Pessoas Físicas como Jurídicas? Caso Pessoa Física o licitante, o tempo de experiência seria computado duas vezes (I e II do item 8.1)?</w:t>
      </w:r>
    </w:p>
    <w:p w:rsidR="00DF354A" w:rsidRPr="00242C9A" w:rsidRDefault="0094357F" w:rsidP="00242C9A">
      <w:pPr>
        <w:pStyle w:val="Corpodetexto"/>
        <w:spacing w:after="0"/>
        <w:jc w:val="both"/>
        <w:rPr>
          <w:rFonts w:ascii="Verdana" w:hAnsi="Verdana"/>
          <w:sz w:val="22"/>
          <w:szCs w:val="22"/>
        </w:rPr>
      </w:pPr>
      <w:r w:rsidRPr="00242C9A">
        <w:rPr>
          <w:rFonts w:ascii="Verdana" w:hAnsi="Verdana"/>
          <w:b/>
          <w:bCs/>
          <w:sz w:val="22"/>
          <w:szCs w:val="22"/>
        </w:rPr>
        <w:t xml:space="preserve">Resposta: </w:t>
      </w:r>
      <w:r w:rsidRPr="00242C9A">
        <w:rPr>
          <w:rFonts w:ascii="Verdana" w:hAnsi="Verdana"/>
          <w:sz w:val="22"/>
          <w:szCs w:val="22"/>
        </w:rPr>
        <w:t>Consta no item 8:</w:t>
      </w:r>
    </w:p>
    <w:p w:rsidR="00DF354A" w:rsidRPr="00242C9A" w:rsidRDefault="0094357F" w:rsidP="00F263A9">
      <w:pPr>
        <w:pStyle w:val="Corpodetexto"/>
        <w:spacing w:after="0"/>
        <w:jc w:val="right"/>
        <w:rPr>
          <w:rFonts w:ascii="Verdana" w:hAnsi="Verdana"/>
          <w:sz w:val="22"/>
          <w:szCs w:val="22"/>
        </w:rPr>
      </w:pPr>
      <w:r w:rsidRPr="00242C9A">
        <w:rPr>
          <w:rFonts w:ascii="Verdana" w:hAnsi="Verdana"/>
          <w:noProof/>
          <w:sz w:val="22"/>
          <w:szCs w:val="22"/>
        </w:rPr>
        <w:lastRenderedPageBreak/>
        <w:drawing>
          <wp:inline distT="0" distB="0" distL="0" distR="0">
            <wp:extent cx="4450080" cy="3580130"/>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9"/>
                    <a:stretch>
                      <a:fillRect/>
                    </a:stretch>
                  </pic:blipFill>
                  <pic:spPr bwMode="auto">
                    <a:xfrm>
                      <a:off x="0" y="0"/>
                      <a:ext cx="4450080" cy="3580130"/>
                    </a:xfrm>
                    <a:prstGeom prst="rect">
                      <a:avLst/>
                    </a:prstGeom>
                  </pic:spPr>
                </pic:pic>
              </a:graphicData>
            </a:graphic>
          </wp:inline>
        </w:drawing>
      </w:r>
    </w:p>
    <w:p w:rsidR="00DF354A" w:rsidRDefault="0094357F" w:rsidP="00242C9A">
      <w:pPr>
        <w:pStyle w:val="Corpodetexto"/>
        <w:spacing w:after="0"/>
        <w:jc w:val="both"/>
        <w:rPr>
          <w:rFonts w:ascii="Verdana" w:hAnsi="Verdana"/>
          <w:sz w:val="22"/>
          <w:szCs w:val="22"/>
        </w:rPr>
      </w:pPr>
      <w:r w:rsidRPr="00242C9A">
        <w:rPr>
          <w:rFonts w:ascii="Verdana" w:hAnsi="Verdana"/>
          <w:sz w:val="22"/>
          <w:szCs w:val="22"/>
        </w:rPr>
        <w:t>O item I objetiva apurar a experiência da LICITANTE e o</w:t>
      </w:r>
      <w:r w:rsidRPr="00242C9A">
        <w:rPr>
          <w:rFonts w:ascii="Verdana" w:hAnsi="Verdana"/>
          <w:sz w:val="22"/>
          <w:szCs w:val="22"/>
        </w:rPr>
        <w:t xml:space="preserve"> item II a experiência do PROFISSIONAL. Em caso da licitante ser pessoa FÍSICA receberá a pontuação referente ao item I e também ao item II, desde que os documentos apresentados atendam às exigências das cláusulas 8.3 e 8.4 do edital.</w:t>
      </w:r>
    </w:p>
    <w:p w:rsidR="00F263A9" w:rsidRPr="00242C9A" w:rsidRDefault="00F263A9" w:rsidP="00242C9A">
      <w:pPr>
        <w:pStyle w:val="Corpodetexto"/>
        <w:spacing w:after="0"/>
        <w:jc w:val="both"/>
        <w:rPr>
          <w:rFonts w:ascii="Verdana" w:hAnsi="Verdana"/>
          <w:sz w:val="22"/>
          <w:szCs w:val="22"/>
        </w:rPr>
      </w:pPr>
    </w:p>
    <w:p w:rsidR="00DF354A" w:rsidRPr="00242C9A" w:rsidRDefault="0094357F" w:rsidP="00242C9A">
      <w:pPr>
        <w:pStyle w:val="Corpodetexto"/>
        <w:spacing w:after="0"/>
        <w:jc w:val="both"/>
        <w:rPr>
          <w:rFonts w:ascii="Verdana" w:hAnsi="Verdana"/>
          <w:b/>
          <w:bCs/>
          <w:sz w:val="22"/>
          <w:szCs w:val="22"/>
        </w:rPr>
      </w:pPr>
      <w:r w:rsidRPr="00242C9A">
        <w:rPr>
          <w:rFonts w:ascii="Verdana" w:hAnsi="Verdana"/>
          <w:b/>
          <w:bCs/>
          <w:sz w:val="22"/>
          <w:szCs w:val="22"/>
        </w:rPr>
        <w:t>4. ITEM 8</w:t>
      </w:r>
    </w:p>
    <w:p w:rsidR="00DF354A" w:rsidRPr="00242C9A" w:rsidRDefault="0094357F" w:rsidP="00242C9A">
      <w:pPr>
        <w:pStyle w:val="Corpodetexto"/>
        <w:spacing w:after="0"/>
        <w:jc w:val="both"/>
        <w:rPr>
          <w:rFonts w:ascii="Verdana" w:hAnsi="Verdana"/>
          <w:bCs/>
          <w:sz w:val="22"/>
          <w:szCs w:val="22"/>
        </w:rPr>
      </w:pPr>
      <w:r w:rsidRPr="00242C9A">
        <w:rPr>
          <w:rFonts w:ascii="Verdana" w:hAnsi="Verdana"/>
          <w:bCs/>
          <w:sz w:val="22"/>
          <w:szCs w:val="22"/>
        </w:rPr>
        <w:t xml:space="preserve">Consta no Edital: </w:t>
      </w:r>
    </w:p>
    <w:p w:rsidR="00DF354A" w:rsidRPr="00242C9A" w:rsidRDefault="0094357F" w:rsidP="00F263A9">
      <w:pPr>
        <w:pStyle w:val="Corpodetexto"/>
        <w:spacing w:after="0"/>
        <w:jc w:val="right"/>
        <w:rPr>
          <w:rFonts w:ascii="Verdana" w:hAnsi="Verdana"/>
          <w:sz w:val="22"/>
          <w:szCs w:val="22"/>
        </w:rPr>
      </w:pPr>
      <w:r w:rsidRPr="00242C9A">
        <w:rPr>
          <w:rFonts w:ascii="Verdana" w:hAnsi="Verdana"/>
          <w:noProof/>
          <w:sz w:val="22"/>
          <w:szCs w:val="22"/>
        </w:rPr>
        <w:drawing>
          <wp:inline distT="0" distB="0" distL="0" distR="0">
            <wp:extent cx="4158615" cy="2797810"/>
            <wp:effectExtent l="0" t="0" r="0" b="0"/>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0"/>
                    <a:stretch>
                      <a:fillRect/>
                    </a:stretch>
                  </pic:blipFill>
                  <pic:spPr bwMode="auto">
                    <a:xfrm>
                      <a:off x="0" y="0"/>
                      <a:ext cx="4158615" cy="2797810"/>
                    </a:xfrm>
                    <a:prstGeom prst="rect">
                      <a:avLst/>
                    </a:prstGeom>
                  </pic:spPr>
                </pic:pic>
              </a:graphicData>
            </a:graphic>
          </wp:inline>
        </w:drawing>
      </w:r>
    </w:p>
    <w:p w:rsidR="00DF354A" w:rsidRPr="00242C9A" w:rsidRDefault="0094357F" w:rsidP="00242C9A">
      <w:pPr>
        <w:pStyle w:val="Corpodetexto"/>
        <w:spacing w:after="0"/>
        <w:jc w:val="center"/>
        <w:rPr>
          <w:rFonts w:ascii="Verdana" w:hAnsi="Verdana"/>
          <w:sz w:val="22"/>
          <w:szCs w:val="22"/>
        </w:rPr>
      </w:pPr>
      <w:r w:rsidRPr="00242C9A">
        <w:rPr>
          <w:rFonts w:ascii="Verdana" w:hAnsi="Verdana"/>
          <w:noProof/>
          <w:sz w:val="22"/>
          <w:szCs w:val="22"/>
        </w:rPr>
        <w:lastRenderedPageBreak/>
        <w:drawing>
          <wp:inline distT="0" distB="0" distL="0" distR="0">
            <wp:extent cx="4293870" cy="81978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1"/>
                    <a:stretch>
                      <a:fillRect/>
                    </a:stretch>
                  </pic:blipFill>
                  <pic:spPr bwMode="auto">
                    <a:xfrm>
                      <a:off x="0" y="0"/>
                      <a:ext cx="4293870" cy="819785"/>
                    </a:xfrm>
                    <a:prstGeom prst="rect">
                      <a:avLst/>
                    </a:prstGeom>
                  </pic:spPr>
                </pic:pic>
              </a:graphicData>
            </a:graphic>
          </wp:inline>
        </w:drawing>
      </w:r>
    </w:p>
    <w:p w:rsidR="00DF354A" w:rsidRPr="00242C9A" w:rsidRDefault="00DF354A" w:rsidP="00242C9A">
      <w:pPr>
        <w:jc w:val="both"/>
        <w:rPr>
          <w:rFonts w:ascii="Verdana" w:hAnsi="Verdana" w:cs="Itau Display"/>
          <w:sz w:val="22"/>
          <w:szCs w:val="22"/>
        </w:rPr>
      </w:pPr>
    </w:p>
    <w:p w:rsidR="00DF354A" w:rsidRPr="00242C9A" w:rsidRDefault="0094357F" w:rsidP="00242C9A">
      <w:pPr>
        <w:jc w:val="both"/>
        <w:rPr>
          <w:rFonts w:ascii="Verdana" w:hAnsi="Verdana"/>
          <w:b/>
          <w:bCs/>
          <w:sz w:val="22"/>
          <w:szCs w:val="22"/>
        </w:rPr>
      </w:pPr>
      <w:r w:rsidRPr="00242C9A">
        <w:rPr>
          <w:rFonts w:ascii="Verdana" w:hAnsi="Verdana"/>
          <w:b/>
          <w:bCs/>
          <w:sz w:val="22"/>
          <w:szCs w:val="22"/>
        </w:rPr>
        <w:t>4.1. Ainda em relação ao item 8 do Edital. No que concerne aos cursos realizados pela equipe técnica o limite de 25 pontos é total ou em relação à cada integrante da equipe?</w:t>
      </w:r>
    </w:p>
    <w:p w:rsidR="00DF354A" w:rsidRPr="00242C9A" w:rsidRDefault="00DF354A" w:rsidP="00242C9A">
      <w:pPr>
        <w:jc w:val="both"/>
        <w:rPr>
          <w:rFonts w:ascii="Verdana" w:hAnsi="Verdana" w:cs="Itau Display"/>
          <w:color w:val="FF0000"/>
          <w:sz w:val="22"/>
          <w:szCs w:val="22"/>
        </w:rPr>
      </w:pPr>
    </w:p>
    <w:p w:rsidR="00DF354A" w:rsidRPr="00242C9A" w:rsidRDefault="0094357F" w:rsidP="00242C9A">
      <w:pPr>
        <w:jc w:val="both"/>
        <w:rPr>
          <w:rFonts w:ascii="Verdana" w:hAnsi="Verdana" w:cs="Itau Display"/>
          <w:color w:val="FF0000"/>
          <w:sz w:val="22"/>
          <w:szCs w:val="22"/>
        </w:rPr>
      </w:pPr>
      <w:r w:rsidRPr="00242C9A">
        <w:rPr>
          <w:rFonts w:ascii="Verdana" w:hAnsi="Verdana" w:cs="Itau Display"/>
          <w:b/>
          <w:bCs/>
          <w:sz w:val="22"/>
          <w:szCs w:val="22"/>
        </w:rPr>
        <w:t xml:space="preserve">Resposta: </w:t>
      </w:r>
      <w:r w:rsidRPr="00242C9A">
        <w:rPr>
          <w:rFonts w:ascii="Verdana" w:hAnsi="Verdana" w:cs="Itau Display"/>
          <w:sz w:val="22"/>
          <w:szCs w:val="22"/>
        </w:rPr>
        <w:t xml:space="preserve">O limite é total para o item. </w:t>
      </w:r>
    </w:p>
    <w:p w:rsidR="00DF354A" w:rsidRPr="00242C9A" w:rsidRDefault="00DF354A" w:rsidP="00242C9A">
      <w:pPr>
        <w:jc w:val="both"/>
        <w:rPr>
          <w:rFonts w:ascii="Verdana" w:hAnsi="Verdana" w:cs="Itau Display"/>
          <w:color w:val="FF0000"/>
          <w:sz w:val="22"/>
          <w:szCs w:val="22"/>
        </w:rPr>
      </w:pPr>
    </w:p>
    <w:p w:rsidR="00DF354A" w:rsidRPr="00242C9A" w:rsidRDefault="0094357F" w:rsidP="00242C9A">
      <w:pPr>
        <w:pStyle w:val="Corpodetexto"/>
        <w:spacing w:after="0"/>
        <w:jc w:val="both"/>
        <w:rPr>
          <w:rFonts w:ascii="Verdana" w:hAnsi="Verdana"/>
          <w:b/>
          <w:bCs/>
          <w:sz w:val="22"/>
          <w:szCs w:val="22"/>
        </w:rPr>
      </w:pPr>
      <w:r w:rsidRPr="00242C9A">
        <w:rPr>
          <w:rFonts w:ascii="Verdana" w:hAnsi="Verdana"/>
          <w:b/>
          <w:bCs/>
          <w:sz w:val="22"/>
          <w:szCs w:val="22"/>
        </w:rPr>
        <w:t>4..2. Caso o me</w:t>
      </w:r>
      <w:r w:rsidRPr="00242C9A">
        <w:rPr>
          <w:rFonts w:ascii="Verdana" w:hAnsi="Verdana"/>
          <w:b/>
          <w:bCs/>
          <w:sz w:val="22"/>
          <w:szCs w:val="22"/>
        </w:rPr>
        <w:t>mbro possua especialização, mestrado e doutorado, o que somaria 30 pontos, ainda assim, seria limitado a 25?</w:t>
      </w:r>
    </w:p>
    <w:p w:rsidR="00DF354A" w:rsidRPr="00242C9A" w:rsidRDefault="0094357F" w:rsidP="00242C9A">
      <w:pPr>
        <w:pStyle w:val="Corpodetexto"/>
        <w:spacing w:after="0"/>
        <w:jc w:val="both"/>
        <w:rPr>
          <w:rFonts w:ascii="Verdana" w:hAnsi="Verdana"/>
          <w:sz w:val="22"/>
          <w:szCs w:val="22"/>
        </w:rPr>
      </w:pPr>
      <w:r w:rsidRPr="00242C9A">
        <w:rPr>
          <w:rFonts w:ascii="Verdana" w:hAnsi="Verdana"/>
          <w:b/>
          <w:bCs/>
          <w:sz w:val="22"/>
          <w:szCs w:val="22"/>
        </w:rPr>
        <w:t xml:space="preserve">Resposta: </w:t>
      </w:r>
      <w:r w:rsidRPr="00242C9A">
        <w:rPr>
          <w:rFonts w:ascii="Verdana" w:hAnsi="Verdana"/>
          <w:bCs/>
          <w:sz w:val="22"/>
          <w:szCs w:val="22"/>
        </w:rPr>
        <w:t>Sim.</w:t>
      </w:r>
    </w:p>
    <w:p w:rsidR="00F263A9" w:rsidRDefault="00F263A9" w:rsidP="00242C9A">
      <w:pPr>
        <w:pStyle w:val="Corpodetexto"/>
        <w:spacing w:after="0"/>
        <w:jc w:val="both"/>
        <w:rPr>
          <w:rFonts w:ascii="Verdana" w:hAnsi="Verdana"/>
          <w:sz w:val="22"/>
          <w:szCs w:val="22"/>
        </w:rPr>
      </w:pPr>
    </w:p>
    <w:p w:rsidR="00DF354A" w:rsidRPr="00242C9A" w:rsidRDefault="0094357F" w:rsidP="00F263A9">
      <w:pPr>
        <w:pStyle w:val="Corpodetexto"/>
        <w:spacing w:after="0"/>
        <w:ind w:firstLine="851"/>
        <w:jc w:val="both"/>
        <w:rPr>
          <w:rFonts w:ascii="Verdana" w:hAnsi="Verdana"/>
          <w:sz w:val="22"/>
          <w:szCs w:val="22"/>
        </w:rPr>
      </w:pPr>
      <w:r w:rsidRPr="00242C9A">
        <w:rPr>
          <w:rFonts w:ascii="Verdana" w:hAnsi="Verdana"/>
          <w:sz w:val="22"/>
          <w:szCs w:val="22"/>
        </w:rPr>
        <w:t>Diante do exposto, tem-se por respondido o pedido de esclarecimentos da licitante</w:t>
      </w:r>
      <w:r w:rsidRPr="00242C9A">
        <w:rPr>
          <w:rFonts w:ascii="Verdana" w:eastAsia="Arial Unicode MS" w:hAnsi="Verdana" w:cs="Itau Display"/>
          <w:b/>
          <w:bCs/>
          <w:sz w:val="22"/>
          <w:szCs w:val="22"/>
        </w:rPr>
        <w:t xml:space="preserve"> </w:t>
      </w:r>
      <w:r w:rsidRPr="00242C9A">
        <w:rPr>
          <w:rStyle w:val="nfaseforte"/>
          <w:rFonts w:ascii="Verdana" w:eastAsia="Arial Unicode MS" w:hAnsi="Verdana" w:cs="Itau Display"/>
          <w:sz w:val="22"/>
          <w:szCs w:val="22"/>
        </w:rPr>
        <w:t>SOUZA MATTOS SOCIEDADE DE ADVOGADOS.</w:t>
      </w:r>
    </w:p>
    <w:p w:rsidR="00DF354A" w:rsidRDefault="00DF354A" w:rsidP="00F263A9">
      <w:pPr>
        <w:ind w:firstLine="851"/>
        <w:jc w:val="both"/>
        <w:rPr>
          <w:rFonts w:ascii="Verdana" w:hAnsi="Verdana"/>
          <w:b/>
          <w:sz w:val="22"/>
          <w:szCs w:val="22"/>
        </w:rPr>
      </w:pPr>
    </w:p>
    <w:p w:rsidR="00F263A9" w:rsidRPr="00242C9A" w:rsidRDefault="00F263A9" w:rsidP="00F263A9">
      <w:pPr>
        <w:ind w:firstLine="851"/>
        <w:jc w:val="both"/>
        <w:rPr>
          <w:rFonts w:ascii="Verdana" w:hAnsi="Verdana"/>
          <w:b/>
          <w:sz w:val="22"/>
          <w:szCs w:val="22"/>
        </w:rPr>
      </w:pPr>
    </w:p>
    <w:p w:rsidR="00DF354A" w:rsidRPr="009A49AC" w:rsidRDefault="0094357F" w:rsidP="00F263A9">
      <w:pPr>
        <w:ind w:firstLine="851"/>
        <w:jc w:val="both"/>
        <w:rPr>
          <w:rFonts w:ascii="Verdana" w:hAnsi="Verdana"/>
          <w:sz w:val="22"/>
          <w:szCs w:val="22"/>
        </w:rPr>
      </w:pPr>
      <w:r w:rsidRPr="009A49AC">
        <w:rPr>
          <w:rFonts w:ascii="Verdana" w:hAnsi="Verdana"/>
          <w:sz w:val="22"/>
          <w:szCs w:val="22"/>
        </w:rPr>
        <w:t xml:space="preserve">Papagaios </w:t>
      </w:r>
      <w:r w:rsidR="00F263A9" w:rsidRPr="009A49AC">
        <w:rPr>
          <w:rFonts w:ascii="Verdana" w:hAnsi="Verdana"/>
          <w:sz w:val="22"/>
          <w:szCs w:val="22"/>
        </w:rPr>
        <w:t xml:space="preserve">21 </w:t>
      </w:r>
      <w:r w:rsidRPr="009A49AC">
        <w:rPr>
          <w:rFonts w:ascii="Verdana" w:hAnsi="Verdana"/>
          <w:sz w:val="22"/>
          <w:szCs w:val="22"/>
        </w:rPr>
        <w:t>de agosto de 2019.</w:t>
      </w:r>
    </w:p>
    <w:p w:rsidR="00DF354A" w:rsidRPr="009A49AC" w:rsidRDefault="00DF354A" w:rsidP="00F263A9">
      <w:pPr>
        <w:ind w:firstLine="851"/>
        <w:jc w:val="both"/>
        <w:rPr>
          <w:rFonts w:ascii="Verdana" w:hAnsi="Verdana"/>
          <w:sz w:val="22"/>
          <w:szCs w:val="22"/>
        </w:rPr>
      </w:pPr>
    </w:p>
    <w:p w:rsidR="009A49AC" w:rsidRPr="009A49AC" w:rsidRDefault="009A49AC" w:rsidP="00F263A9">
      <w:pPr>
        <w:ind w:firstLine="851"/>
        <w:jc w:val="both"/>
        <w:rPr>
          <w:rFonts w:ascii="Verdana" w:hAnsi="Verdana"/>
          <w:sz w:val="22"/>
          <w:szCs w:val="22"/>
        </w:rPr>
      </w:pPr>
    </w:p>
    <w:p w:rsidR="009A49AC" w:rsidRPr="009A49AC" w:rsidRDefault="009A49AC" w:rsidP="009A49AC">
      <w:pPr>
        <w:jc w:val="both"/>
        <w:rPr>
          <w:rFonts w:ascii="Verdana" w:hAnsi="Verdana" w:cs="Arial"/>
          <w:sz w:val="22"/>
          <w:szCs w:val="22"/>
        </w:rPr>
      </w:pPr>
      <w:r w:rsidRPr="009A49AC">
        <w:rPr>
          <w:rFonts w:ascii="Verdana" w:hAnsi="Verdana" w:cs="Arial"/>
          <w:sz w:val="22"/>
          <w:szCs w:val="22"/>
        </w:rPr>
        <w:t>Presidente:        _____________________</w:t>
      </w:r>
    </w:p>
    <w:p w:rsidR="009A49AC" w:rsidRPr="009A49AC" w:rsidRDefault="009A49AC" w:rsidP="009A49AC">
      <w:pPr>
        <w:rPr>
          <w:rFonts w:ascii="Verdana" w:hAnsi="Verdana" w:cs="Arial"/>
          <w:sz w:val="22"/>
          <w:szCs w:val="22"/>
        </w:rPr>
      </w:pPr>
      <w:r w:rsidRPr="009A49AC">
        <w:rPr>
          <w:rFonts w:ascii="Verdana" w:hAnsi="Verdana" w:cs="Arial"/>
          <w:sz w:val="22"/>
          <w:szCs w:val="22"/>
        </w:rPr>
        <w:t xml:space="preserve">                        </w:t>
      </w:r>
      <w:r w:rsidRPr="009A49AC">
        <w:rPr>
          <w:rFonts w:ascii="Verdana" w:hAnsi="Verdana"/>
          <w:sz w:val="22"/>
          <w:szCs w:val="22"/>
        </w:rPr>
        <w:t>Edna Alves de Lima Maciel</w:t>
      </w:r>
    </w:p>
    <w:p w:rsidR="009A49AC" w:rsidRPr="009A49AC" w:rsidRDefault="009A49AC" w:rsidP="009A49AC">
      <w:pPr>
        <w:jc w:val="both"/>
        <w:rPr>
          <w:rFonts w:ascii="Verdana" w:hAnsi="Verdana" w:cs="Arial"/>
          <w:sz w:val="22"/>
          <w:szCs w:val="22"/>
        </w:rPr>
      </w:pPr>
    </w:p>
    <w:p w:rsidR="009A49AC" w:rsidRPr="009A49AC" w:rsidRDefault="009A49AC" w:rsidP="009A49AC">
      <w:pPr>
        <w:pStyle w:val="Corpodetexto3"/>
        <w:rPr>
          <w:rFonts w:ascii="Verdana" w:hAnsi="Verdana"/>
          <w:sz w:val="22"/>
          <w:szCs w:val="22"/>
        </w:rPr>
      </w:pPr>
    </w:p>
    <w:p w:rsidR="009A49AC" w:rsidRPr="009A49AC" w:rsidRDefault="009A49AC" w:rsidP="009A49AC">
      <w:pPr>
        <w:pStyle w:val="Corpodetexto3"/>
        <w:rPr>
          <w:rFonts w:ascii="Verdana" w:hAnsi="Verdana"/>
          <w:sz w:val="22"/>
          <w:szCs w:val="22"/>
        </w:rPr>
      </w:pPr>
      <w:r w:rsidRPr="009A49AC">
        <w:rPr>
          <w:rFonts w:ascii="Verdana" w:hAnsi="Verdana"/>
          <w:sz w:val="22"/>
          <w:szCs w:val="22"/>
        </w:rPr>
        <w:t xml:space="preserve">                 _________________                  ___________________</w:t>
      </w:r>
    </w:p>
    <w:p w:rsidR="009A49AC" w:rsidRPr="009A49AC" w:rsidRDefault="009A49AC" w:rsidP="009A49AC">
      <w:pPr>
        <w:jc w:val="both"/>
        <w:rPr>
          <w:rFonts w:ascii="Verdana" w:hAnsi="Verdana"/>
          <w:sz w:val="22"/>
          <w:szCs w:val="22"/>
        </w:rPr>
      </w:pPr>
      <w:r w:rsidRPr="009A49AC">
        <w:rPr>
          <w:rFonts w:ascii="Verdana" w:hAnsi="Verdana"/>
          <w:sz w:val="22"/>
          <w:szCs w:val="22"/>
        </w:rPr>
        <w:t>Membros:   José Gabriel de Campos              Reginaldo Gonçalves de Souza</w:t>
      </w:r>
    </w:p>
    <w:p w:rsidR="002B5997" w:rsidRPr="009A49AC" w:rsidRDefault="002B5997" w:rsidP="00F263A9">
      <w:pPr>
        <w:ind w:firstLine="851"/>
        <w:jc w:val="both"/>
        <w:rPr>
          <w:rFonts w:ascii="Verdana" w:hAnsi="Verdana"/>
          <w:sz w:val="22"/>
          <w:szCs w:val="22"/>
        </w:rPr>
      </w:pPr>
    </w:p>
    <w:sectPr w:rsidR="002B5997" w:rsidRPr="009A49AC">
      <w:headerReference w:type="default" r:id="rId12"/>
      <w:footerReference w:type="default" r:id="rId13"/>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7F" w:rsidRDefault="0094357F">
      <w:r>
        <w:separator/>
      </w:r>
    </w:p>
  </w:endnote>
  <w:endnote w:type="continuationSeparator" w:id="0">
    <w:p w:rsidR="0094357F" w:rsidRDefault="0094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au Display">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4A" w:rsidRDefault="00DF354A">
    <w:pPr>
      <w:pStyle w:val="Rodap1"/>
      <w:tabs>
        <w:tab w:val="right" w:pos="9072"/>
      </w:tabs>
      <w:ind w:left="-1134" w:right="-1277"/>
      <w:rPr>
        <w:rFonts w:ascii="Arial" w:hAnsi="Arial" w:cs="Arial"/>
        <w:color w:val="000000"/>
        <w:sz w:val="18"/>
        <w:szCs w:val="18"/>
      </w:rPr>
    </w:pPr>
  </w:p>
  <w:p w:rsidR="00DF354A" w:rsidRDefault="00DF354A">
    <w:pPr>
      <w:pStyle w:val="Rodap1"/>
      <w:tabs>
        <w:tab w:val="right" w:pos="9072"/>
      </w:tabs>
      <w:ind w:left="-1134" w:right="-1277"/>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7F" w:rsidRDefault="0094357F">
      <w:r>
        <w:separator/>
      </w:r>
    </w:p>
  </w:footnote>
  <w:footnote w:type="continuationSeparator" w:id="0">
    <w:p w:rsidR="0094357F" w:rsidRDefault="0094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365257" w:rsidRPr="000015CB" w:rsidTr="00234AD3">
      <w:trPr>
        <w:trHeight w:val="781"/>
      </w:trPr>
      <w:tc>
        <w:tcPr>
          <w:tcW w:w="2127" w:type="dxa"/>
          <w:vMerge w:val="restart"/>
          <w:vAlign w:val="center"/>
        </w:tcPr>
        <w:p w:rsidR="00365257" w:rsidRDefault="00365257" w:rsidP="00365257">
          <w:pPr>
            <w:pStyle w:val="Cabealho"/>
            <w:jc w:val="center"/>
          </w:pPr>
          <w:r>
            <w:rPr>
              <w:noProof/>
            </w:rPr>
            <w:drawing>
              <wp:anchor distT="0" distB="0" distL="114300" distR="114300" simplePos="0" relativeHeight="251659264" behindDoc="0" locked="0" layoutInCell="1" allowOverlap="1" wp14:anchorId="4AEA1436" wp14:editId="11163862">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365257" w:rsidRPr="000015CB" w:rsidRDefault="00365257" w:rsidP="00365257">
          <w:pPr>
            <w:pStyle w:val="Cabealho"/>
            <w:jc w:val="center"/>
            <w:rPr>
              <w:rFonts w:ascii="Arial" w:hAnsi="Arial" w:cs="Arial"/>
            </w:rPr>
          </w:pPr>
          <w:r w:rsidRPr="000015CB">
            <w:rPr>
              <w:rFonts w:ascii="Arial" w:hAnsi="Arial" w:cs="Arial"/>
              <w:sz w:val="42"/>
            </w:rPr>
            <w:t>PREFEITURA MUNICIPAL DE PAPAGAIOS</w:t>
          </w:r>
        </w:p>
      </w:tc>
    </w:tr>
    <w:tr w:rsidR="00365257" w:rsidRPr="002936D7" w:rsidTr="00234AD3">
      <w:trPr>
        <w:trHeight w:val="785"/>
      </w:trPr>
      <w:tc>
        <w:tcPr>
          <w:tcW w:w="2127" w:type="dxa"/>
          <w:vMerge/>
        </w:tcPr>
        <w:p w:rsidR="00365257" w:rsidRDefault="00365257" w:rsidP="00365257">
          <w:pPr>
            <w:pStyle w:val="Cabealho"/>
          </w:pPr>
        </w:p>
      </w:tc>
      <w:tc>
        <w:tcPr>
          <w:tcW w:w="8930" w:type="dxa"/>
        </w:tcPr>
        <w:p w:rsidR="00365257" w:rsidRPr="002936D7" w:rsidRDefault="00365257" w:rsidP="00365257">
          <w:pPr>
            <w:pStyle w:val="Cabealho"/>
            <w:jc w:val="center"/>
            <w:rPr>
              <w:rFonts w:ascii="Arial" w:hAnsi="Arial" w:cs="Arial"/>
            </w:rPr>
          </w:pPr>
          <w:r w:rsidRPr="00E33182">
            <w:rPr>
              <w:rFonts w:ascii="Arial" w:hAnsi="Arial" w:cs="Arial"/>
              <w:sz w:val="36"/>
            </w:rPr>
            <w:t>ESTADO DE MINAS GERAIS</w:t>
          </w:r>
        </w:p>
      </w:tc>
    </w:tr>
  </w:tbl>
  <w:p w:rsidR="00DF354A" w:rsidRDefault="00DF354A">
    <w:pPr>
      <w:pStyle w:val="Cabealh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272FA"/>
    <w:multiLevelType w:val="multilevel"/>
    <w:tmpl w:val="541E81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0C24E1D"/>
    <w:multiLevelType w:val="multilevel"/>
    <w:tmpl w:val="F0F461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4A"/>
    <w:rsid w:val="00027285"/>
    <w:rsid w:val="00242C9A"/>
    <w:rsid w:val="002B5997"/>
    <w:rsid w:val="0032228A"/>
    <w:rsid w:val="00365257"/>
    <w:rsid w:val="00584CE1"/>
    <w:rsid w:val="005C7B4A"/>
    <w:rsid w:val="007E5776"/>
    <w:rsid w:val="00937A36"/>
    <w:rsid w:val="0094357F"/>
    <w:rsid w:val="009A49AC"/>
    <w:rsid w:val="00A3488B"/>
    <w:rsid w:val="00AF75F3"/>
    <w:rsid w:val="00DF354A"/>
    <w:rsid w:val="00EB5C68"/>
    <w:rsid w:val="00F263A9"/>
    <w:rsid w:val="00F64CC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C8CC0-0114-4352-A704-FC399C2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E7"/>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7804E9"/>
    <w:pPr>
      <w:keepNext/>
      <w:jc w:val="right"/>
      <w:outlineLvl w:val="0"/>
    </w:pPr>
    <w:rPr>
      <w:rFonts w:ascii="Arial" w:hAnsi="Arial" w:cs="Arial"/>
      <w:b/>
      <w:bCs/>
      <w:sz w:val="20"/>
      <w:szCs w:val="20"/>
    </w:rPr>
  </w:style>
  <w:style w:type="paragraph" w:customStyle="1" w:styleId="Ttulo31">
    <w:name w:val="Título 31"/>
    <w:basedOn w:val="Normal"/>
    <w:next w:val="Normal"/>
    <w:qFormat/>
    <w:rsid w:val="00812110"/>
    <w:pPr>
      <w:keepNext/>
      <w:numPr>
        <w:ilvl w:val="2"/>
        <w:numId w:val="1"/>
      </w:numPr>
      <w:spacing w:before="120"/>
      <w:jc w:val="both"/>
      <w:outlineLvl w:val="2"/>
    </w:pPr>
    <w:rPr>
      <w:b/>
      <w:sz w:val="22"/>
    </w:rPr>
  </w:style>
  <w:style w:type="character" w:customStyle="1" w:styleId="CabealhoChar">
    <w:name w:val="Cabeçalho Char"/>
    <w:basedOn w:val="Fontepargpadro"/>
    <w:link w:val="Cabealho1"/>
    <w:qFormat/>
    <w:rsid w:val="009C73E7"/>
    <w:rPr>
      <w:rFonts w:ascii="Times New Roman" w:eastAsia="Times New Roman" w:hAnsi="Times New Roman" w:cs="Times New Roman"/>
      <w:sz w:val="24"/>
      <w:szCs w:val="24"/>
      <w:lang w:eastAsia="pt-BR"/>
    </w:rPr>
  </w:style>
  <w:style w:type="character" w:customStyle="1" w:styleId="RodapChar">
    <w:name w:val="Rodapé Char"/>
    <w:basedOn w:val="Fontepargpadro"/>
    <w:link w:val="Rodap1"/>
    <w:qFormat/>
    <w:rsid w:val="009C73E7"/>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qFormat/>
    <w:rsid w:val="009C73E7"/>
    <w:rPr>
      <w:rFonts w:ascii="Times New Roman" w:eastAsia="Times New Roman" w:hAnsi="Times New Roman" w:cs="Times New Roman"/>
      <w:sz w:val="24"/>
      <w:szCs w:val="24"/>
      <w:lang w:eastAsia="pt-BR"/>
    </w:rPr>
  </w:style>
  <w:style w:type="character" w:customStyle="1" w:styleId="LinkdaInternet">
    <w:name w:val="Link da Internet"/>
    <w:basedOn w:val="Fontepargpadro"/>
    <w:uiPriority w:val="99"/>
    <w:unhideWhenUsed/>
    <w:rsid w:val="003E3C14"/>
    <w:rPr>
      <w:color w:val="0563C1" w:themeColor="hyperlink"/>
      <w:u w:val="single"/>
    </w:rPr>
  </w:style>
  <w:style w:type="character" w:customStyle="1" w:styleId="Ttulo1Char">
    <w:name w:val="Título 1 Char"/>
    <w:basedOn w:val="Fontepargpadro"/>
    <w:link w:val="Ttulo11"/>
    <w:qFormat/>
    <w:rsid w:val="007804E9"/>
    <w:rPr>
      <w:rFonts w:ascii="Arial" w:eastAsia="Times New Roman" w:hAnsi="Arial" w:cs="Arial"/>
      <w:b/>
      <w:bCs/>
      <w:sz w:val="20"/>
      <w:szCs w:val="20"/>
      <w:lang w:eastAsia="pt-BR"/>
    </w:rPr>
  </w:style>
  <w:style w:type="character" w:customStyle="1" w:styleId="ListLabel1">
    <w:name w:val="ListLabel 1"/>
    <w:qFormat/>
    <w:rsid w:val="00812110"/>
    <w:rPr>
      <w:rFonts w:ascii="Itau Display" w:hAnsi="Itau Display" w:cs="Itau Display"/>
      <w:sz w:val="22"/>
      <w:szCs w:val="22"/>
    </w:rPr>
  </w:style>
  <w:style w:type="character" w:customStyle="1" w:styleId="Smbolosdenumerao">
    <w:name w:val="Símbolos de numeração"/>
    <w:qFormat/>
    <w:rsid w:val="00812110"/>
  </w:style>
  <w:style w:type="character" w:customStyle="1" w:styleId="TextodebaloChar">
    <w:name w:val="Texto de balão Char"/>
    <w:basedOn w:val="Fontepargpadro"/>
    <w:link w:val="Textodebalo"/>
    <w:uiPriority w:val="99"/>
    <w:semiHidden/>
    <w:qFormat/>
    <w:rsid w:val="0014005D"/>
    <w:rPr>
      <w:rFonts w:ascii="Tahoma" w:eastAsia="Times New Roman" w:hAnsi="Tahoma" w:cs="Tahoma"/>
      <w:sz w:val="16"/>
      <w:szCs w:val="16"/>
      <w:lang w:eastAsia="pt-BR"/>
    </w:rPr>
  </w:style>
  <w:style w:type="character" w:customStyle="1" w:styleId="nfaseforte">
    <w:name w:val="Ênfase forte"/>
    <w:qFormat/>
    <w:rsid w:val="00D6189B"/>
    <w:rPr>
      <w:b/>
      <w:bCs/>
    </w:rPr>
  </w:style>
  <w:style w:type="paragraph" w:styleId="Ttulo">
    <w:name w:val="Title"/>
    <w:basedOn w:val="Normal"/>
    <w:next w:val="Corpodetexto"/>
    <w:qFormat/>
    <w:rsid w:val="0081211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9C73E7"/>
    <w:pPr>
      <w:spacing w:after="120"/>
    </w:pPr>
  </w:style>
  <w:style w:type="paragraph" w:styleId="Lista">
    <w:name w:val="List"/>
    <w:basedOn w:val="Corpodetexto"/>
    <w:rsid w:val="00812110"/>
    <w:rPr>
      <w:rFonts w:cs="Mangal"/>
    </w:rPr>
  </w:style>
  <w:style w:type="paragraph" w:customStyle="1" w:styleId="Legenda1">
    <w:name w:val="Legenda1"/>
    <w:basedOn w:val="Normal"/>
    <w:qFormat/>
    <w:rsid w:val="00812110"/>
    <w:pPr>
      <w:suppressLineNumbers/>
      <w:spacing w:before="120" w:after="120"/>
    </w:pPr>
    <w:rPr>
      <w:rFonts w:cs="Mangal"/>
      <w:i/>
      <w:iCs/>
    </w:rPr>
  </w:style>
  <w:style w:type="paragraph" w:customStyle="1" w:styleId="ndice">
    <w:name w:val="Índice"/>
    <w:basedOn w:val="Normal"/>
    <w:qFormat/>
    <w:rsid w:val="00812110"/>
    <w:pPr>
      <w:suppressLineNumbers/>
    </w:pPr>
    <w:rPr>
      <w:rFonts w:cs="Mangal"/>
    </w:rPr>
  </w:style>
  <w:style w:type="paragraph" w:customStyle="1" w:styleId="Cabealho1">
    <w:name w:val="Cabeçalho1"/>
    <w:basedOn w:val="Normal"/>
    <w:link w:val="CabealhoChar"/>
    <w:rsid w:val="009C73E7"/>
    <w:pPr>
      <w:tabs>
        <w:tab w:val="center" w:pos="4252"/>
        <w:tab w:val="right" w:pos="8504"/>
      </w:tabs>
    </w:pPr>
  </w:style>
  <w:style w:type="paragraph" w:customStyle="1" w:styleId="Rodap1">
    <w:name w:val="Rodapé1"/>
    <w:basedOn w:val="Normal"/>
    <w:link w:val="RodapChar"/>
    <w:rsid w:val="009C73E7"/>
    <w:pPr>
      <w:tabs>
        <w:tab w:val="center" w:pos="4252"/>
        <w:tab w:val="right" w:pos="8504"/>
      </w:tabs>
    </w:pPr>
  </w:style>
  <w:style w:type="paragraph" w:styleId="PargrafodaLista">
    <w:name w:val="List Paragraph"/>
    <w:basedOn w:val="Normal"/>
    <w:uiPriority w:val="34"/>
    <w:qFormat/>
    <w:rsid w:val="009C73E7"/>
    <w:pPr>
      <w:ind w:left="720"/>
      <w:contextualSpacing/>
    </w:pPr>
  </w:style>
  <w:style w:type="paragraph" w:customStyle="1" w:styleId="Default">
    <w:name w:val="Default"/>
    <w:qFormat/>
    <w:rsid w:val="00E634D3"/>
    <w:rPr>
      <w:rFonts w:ascii="Arial" w:eastAsia="Calibri" w:hAnsi="Arial" w:cs="Arial"/>
      <w:color w:val="000000"/>
      <w:sz w:val="24"/>
      <w:szCs w:val="24"/>
    </w:rPr>
  </w:style>
  <w:style w:type="paragraph" w:customStyle="1" w:styleId="Corpodetexto21">
    <w:name w:val="Corpo de texto 21"/>
    <w:basedOn w:val="Normal"/>
    <w:qFormat/>
    <w:rsid w:val="00812110"/>
    <w:pPr>
      <w:spacing w:after="120" w:line="480" w:lineRule="auto"/>
    </w:pPr>
  </w:style>
  <w:style w:type="paragraph" w:customStyle="1" w:styleId="Padro">
    <w:name w:val="Padrão"/>
    <w:qFormat/>
    <w:rsid w:val="00812110"/>
    <w:pPr>
      <w:suppressAutoHyphens/>
    </w:pPr>
    <w:rPr>
      <w:rFonts w:ascii="Times New Roman" w:eastAsia="Times New Roman" w:hAnsi="Times New Roman" w:cs="Times New Roman"/>
      <w:sz w:val="24"/>
      <w:szCs w:val="20"/>
      <w:lang w:val="en-US" w:eastAsia="zh-CN"/>
    </w:rPr>
  </w:style>
  <w:style w:type="paragraph" w:styleId="Textodebalo">
    <w:name w:val="Balloon Text"/>
    <w:basedOn w:val="Normal"/>
    <w:link w:val="TextodebaloChar"/>
    <w:uiPriority w:val="99"/>
    <w:semiHidden/>
    <w:unhideWhenUsed/>
    <w:qFormat/>
    <w:rsid w:val="0014005D"/>
    <w:rPr>
      <w:rFonts w:ascii="Tahoma" w:hAnsi="Tahoma" w:cs="Tahoma"/>
      <w:sz w:val="16"/>
      <w:szCs w:val="16"/>
    </w:rPr>
  </w:style>
  <w:style w:type="paragraph" w:styleId="Cabealho">
    <w:name w:val="header"/>
    <w:basedOn w:val="Normal"/>
    <w:link w:val="CabealhoChar1"/>
    <w:unhideWhenUsed/>
    <w:rsid w:val="00365257"/>
    <w:pPr>
      <w:tabs>
        <w:tab w:val="center" w:pos="4252"/>
        <w:tab w:val="right" w:pos="8504"/>
      </w:tabs>
    </w:pPr>
  </w:style>
  <w:style w:type="character" w:customStyle="1" w:styleId="CabealhoChar1">
    <w:name w:val="Cabeçalho Char1"/>
    <w:basedOn w:val="Fontepargpadro"/>
    <w:link w:val="Cabealho"/>
    <w:rsid w:val="00365257"/>
    <w:rPr>
      <w:rFonts w:ascii="Times New Roman" w:eastAsia="Times New Roman" w:hAnsi="Times New Roman" w:cs="Times New Roman"/>
      <w:sz w:val="24"/>
      <w:szCs w:val="24"/>
      <w:lang w:eastAsia="pt-BR"/>
    </w:rPr>
  </w:style>
  <w:style w:type="paragraph" w:styleId="Rodap">
    <w:name w:val="footer"/>
    <w:basedOn w:val="Normal"/>
    <w:link w:val="RodapChar1"/>
    <w:unhideWhenUsed/>
    <w:rsid w:val="00365257"/>
    <w:pPr>
      <w:tabs>
        <w:tab w:val="center" w:pos="4252"/>
        <w:tab w:val="right" w:pos="8504"/>
      </w:tabs>
    </w:pPr>
  </w:style>
  <w:style w:type="character" w:customStyle="1" w:styleId="RodapChar1">
    <w:name w:val="Rodapé Char1"/>
    <w:basedOn w:val="Fontepargpadro"/>
    <w:link w:val="Rodap"/>
    <w:rsid w:val="00365257"/>
    <w:rPr>
      <w:rFonts w:ascii="Times New Roman" w:eastAsia="Times New Roman" w:hAnsi="Times New Roman" w:cs="Times New Roman"/>
      <w:sz w:val="24"/>
      <w:szCs w:val="24"/>
      <w:lang w:eastAsia="pt-BR"/>
    </w:rPr>
  </w:style>
  <w:style w:type="table" w:styleId="Tabelacomgrade">
    <w:name w:val="Table Grid"/>
    <w:basedOn w:val="Tabelanormal"/>
    <w:uiPriority w:val="59"/>
    <w:rsid w:val="0036525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9A49AC"/>
    <w:pPr>
      <w:spacing w:after="120"/>
    </w:pPr>
    <w:rPr>
      <w:sz w:val="16"/>
      <w:szCs w:val="16"/>
      <w:lang w:val="x-none" w:eastAsia="x-none"/>
    </w:rPr>
  </w:style>
  <w:style w:type="character" w:customStyle="1" w:styleId="Corpodetexto3Char">
    <w:name w:val="Corpo de texto 3 Char"/>
    <w:basedOn w:val="Fontepargpadro"/>
    <w:link w:val="Corpodetexto3"/>
    <w:rsid w:val="009A49AC"/>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10E19-497C-46DD-90C7-83397944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Banco Itau Unibanco SA</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de Souza Lopes</dc:creator>
  <dc:description/>
  <cp:lastModifiedBy>LICITAÇÃO MÁRCIA</cp:lastModifiedBy>
  <cp:revision>2</cp:revision>
  <cp:lastPrinted>2019-02-26T11:23:00Z</cp:lastPrinted>
  <dcterms:created xsi:type="dcterms:W3CDTF">2019-08-21T16:21:00Z</dcterms:created>
  <dcterms:modified xsi:type="dcterms:W3CDTF">2019-08-21T16:21:00Z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Banco Itau Unibanco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