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D25123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D25123">
        <w:rPr>
          <w:rFonts w:ascii="Verdana" w:hAnsi="Verdana"/>
          <w:b/>
          <w:sz w:val="21"/>
          <w:szCs w:val="21"/>
        </w:rPr>
        <w:t xml:space="preserve">PROCESSO LICITATÓRIO Nº </w:t>
      </w:r>
      <w:r w:rsidR="00AE22B3" w:rsidRPr="00D25123">
        <w:rPr>
          <w:rFonts w:ascii="Verdana" w:hAnsi="Verdana"/>
          <w:b/>
          <w:sz w:val="21"/>
          <w:szCs w:val="21"/>
        </w:rPr>
        <w:t>058/2019</w:t>
      </w:r>
    </w:p>
    <w:p w:rsidR="003214FB" w:rsidRPr="00D25123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B2245A" w:rsidRPr="00D25123">
        <w:rPr>
          <w:rFonts w:ascii="Verdana" w:hAnsi="Verdana" w:cs="Arial"/>
          <w:b/>
          <w:sz w:val="21"/>
          <w:szCs w:val="21"/>
        </w:rPr>
        <w:t>037/2019</w:t>
      </w:r>
    </w:p>
    <w:p w:rsidR="003214FB" w:rsidRPr="00D25123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D2512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ATA DE REGISTRO DE PREÇOS Nº </w:t>
      </w:r>
      <w:r w:rsidR="00AB7702" w:rsidRPr="00D25123">
        <w:rPr>
          <w:rFonts w:ascii="Verdana" w:hAnsi="Verdana" w:cs="Arial"/>
          <w:sz w:val="21"/>
          <w:szCs w:val="21"/>
        </w:rPr>
        <w:t>030</w:t>
      </w:r>
      <w:r w:rsidR="00506805" w:rsidRPr="00D25123">
        <w:rPr>
          <w:rFonts w:ascii="Verdana" w:hAnsi="Verdana" w:cs="Arial"/>
          <w:sz w:val="21"/>
          <w:szCs w:val="21"/>
        </w:rPr>
        <w:t>/2019</w:t>
      </w:r>
      <w:r w:rsidRPr="00D25123">
        <w:rPr>
          <w:rFonts w:ascii="Verdana" w:hAnsi="Verdana" w:cs="Arial"/>
          <w:sz w:val="21"/>
          <w:szCs w:val="21"/>
        </w:rPr>
        <w:t>.</w:t>
      </w:r>
    </w:p>
    <w:p w:rsidR="003214FB" w:rsidRPr="00D2512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PREGÃO Nº </w:t>
      </w:r>
      <w:r w:rsidR="00AE22B3" w:rsidRPr="00D25123">
        <w:rPr>
          <w:rFonts w:ascii="Verdana" w:hAnsi="Verdana" w:cs="Arial"/>
          <w:sz w:val="21"/>
          <w:szCs w:val="21"/>
        </w:rPr>
        <w:t>058/2019</w:t>
      </w:r>
      <w:r w:rsidRPr="00D25123">
        <w:rPr>
          <w:rFonts w:ascii="Verdana" w:hAnsi="Verdana" w:cs="Arial"/>
          <w:sz w:val="21"/>
          <w:szCs w:val="21"/>
        </w:rPr>
        <w:t>.</w:t>
      </w:r>
    </w:p>
    <w:p w:rsidR="003214FB" w:rsidRPr="00D2512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PROCESSO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>.</w:t>
      </w:r>
    </w:p>
    <w:p w:rsidR="003214FB" w:rsidRPr="00D25123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VALIDADE: 12 meses.</w:t>
      </w:r>
    </w:p>
    <w:p w:rsidR="003214FB" w:rsidRPr="00D25123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Aos </w:t>
      </w:r>
      <w:r w:rsidR="005D68F2" w:rsidRPr="00D25123">
        <w:rPr>
          <w:rFonts w:ascii="Verdana" w:hAnsi="Verdana" w:cs="Arial"/>
          <w:sz w:val="21"/>
          <w:szCs w:val="21"/>
        </w:rPr>
        <w:t xml:space="preserve">10 (dez) </w:t>
      </w:r>
      <w:r w:rsidRPr="00D25123">
        <w:rPr>
          <w:rFonts w:ascii="Verdana" w:hAnsi="Verdana" w:cs="Arial"/>
          <w:sz w:val="21"/>
          <w:szCs w:val="21"/>
        </w:rPr>
        <w:t xml:space="preserve">dias do mês de </w:t>
      </w:r>
      <w:r w:rsidR="005D68F2" w:rsidRPr="00D25123">
        <w:rPr>
          <w:rFonts w:ascii="Verdana" w:hAnsi="Verdana" w:cs="Arial"/>
          <w:sz w:val="21"/>
          <w:szCs w:val="21"/>
        </w:rPr>
        <w:t>junho</w:t>
      </w:r>
      <w:r w:rsidRPr="00D25123">
        <w:rPr>
          <w:rFonts w:ascii="Verdana" w:hAnsi="Verdana" w:cs="Arial"/>
          <w:sz w:val="21"/>
          <w:szCs w:val="21"/>
        </w:rPr>
        <w:t xml:space="preserve"> de </w:t>
      </w:r>
      <w:r w:rsidR="00506805" w:rsidRPr="00D25123">
        <w:rPr>
          <w:rFonts w:ascii="Verdana" w:hAnsi="Verdana" w:cs="Arial"/>
          <w:sz w:val="21"/>
          <w:szCs w:val="21"/>
        </w:rPr>
        <w:t>2019</w:t>
      </w:r>
      <w:r w:rsidRPr="00D25123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D68F2" w:rsidRPr="00D25123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D25123">
        <w:rPr>
          <w:rFonts w:ascii="Verdana" w:hAnsi="Verdana" w:cs="Arial"/>
          <w:sz w:val="21"/>
          <w:szCs w:val="21"/>
        </w:rPr>
        <w:t>, o Exm</w:t>
      </w:r>
      <w:r w:rsidR="00A1104C" w:rsidRPr="00D25123">
        <w:rPr>
          <w:rFonts w:ascii="Verdana" w:hAnsi="Verdana" w:cs="Arial"/>
          <w:sz w:val="21"/>
          <w:szCs w:val="21"/>
        </w:rPr>
        <w:t xml:space="preserve">o. Sr. Prefeito Municipal, Sr. Mário Reis </w:t>
      </w:r>
      <w:proofErr w:type="spellStart"/>
      <w:r w:rsidR="00A1104C" w:rsidRPr="00D25123">
        <w:rPr>
          <w:rFonts w:ascii="Verdana" w:hAnsi="Verdana" w:cs="Arial"/>
          <w:sz w:val="21"/>
          <w:szCs w:val="21"/>
        </w:rPr>
        <w:t>Filgueiras</w:t>
      </w:r>
      <w:proofErr w:type="spellEnd"/>
      <w:r w:rsidR="00A1104C" w:rsidRPr="00D25123">
        <w:rPr>
          <w:rFonts w:ascii="Verdana" w:hAnsi="Verdana" w:cs="Arial"/>
          <w:sz w:val="21"/>
          <w:szCs w:val="21"/>
        </w:rPr>
        <w:t>,</w:t>
      </w:r>
      <w:r w:rsidRPr="00D25123">
        <w:rPr>
          <w:rFonts w:ascii="Verdana" w:hAnsi="Verdana" w:cs="Arial"/>
          <w:sz w:val="21"/>
          <w:szCs w:val="21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E22B3" w:rsidRPr="00D25123">
        <w:rPr>
          <w:rFonts w:ascii="Verdana" w:hAnsi="Verdana" w:cs="Arial"/>
          <w:sz w:val="21"/>
          <w:szCs w:val="21"/>
        </w:rPr>
        <w:t>058/2019</w:t>
      </w:r>
      <w:r w:rsidRPr="00D25123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25123" w:rsidRPr="00D25123">
        <w:rPr>
          <w:rFonts w:ascii="Verdana" w:hAnsi="Verdana" w:cs="Arial"/>
          <w:b/>
          <w:sz w:val="21"/>
          <w:szCs w:val="21"/>
        </w:rPr>
        <w:t>MIRIAM MARIA SILVA BARCANTE</w:t>
      </w:r>
      <w:r w:rsidR="007F4144" w:rsidRPr="00D25123">
        <w:rPr>
          <w:rFonts w:ascii="Verdana" w:hAnsi="Verdana" w:cs="Arial"/>
          <w:sz w:val="21"/>
          <w:szCs w:val="21"/>
        </w:rPr>
        <w:t xml:space="preserve">, com sede na </w:t>
      </w:r>
      <w:r w:rsidR="00D25123" w:rsidRPr="00D25123">
        <w:rPr>
          <w:rFonts w:ascii="Verdana" w:hAnsi="Verdana" w:cs="Arial"/>
          <w:sz w:val="21"/>
          <w:szCs w:val="21"/>
        </w:rPr>
        <w:t xml:space="preserve">Avenida de Lima, nº. 903, bairro Senador Valadares, Para de Minas/MG, </w:t>
      </w:r>
      <w:r w:rsidR="007E71D4" w:rsidRPr="00D25123">
        <w:rPr>
          <w:rFonts w:ascii="Verdana" w:hAnsi="Verdana" w:cs="Arial"/>
          <w:sz w:val="21"/>
          <w:szCs w:val="21"/>
        </w:rPr>
        <w:t xml:space="preserve">CEP </w:t>
      </w:r>
      <w:r w:rsidR="00D25123" w:rsidRPr="00D25123">
        <w:rPr>
          <w:rFonts w:ascii="Verdana" w:hAnsi="Verdana" w:cs="Arial"/>
          <w:sz w:val="21"/>
          <w:szCs w:val="21"/>
        </w:rPr>
        <w:t>35.661-685</w:t>
      </w:r>
      <w:r w:rsidR="007F4144" w:rsidRPr="00D25123">
        <w:rPr>
          <w:rFonts w:ascii="Verdana" w:hAnsi="Verdana" w:cs="Arial"/>
          <w:sz w:val="21"/>
          <w:szCs w:val="21"/>
        </w:rPr>
        <w:t xml:space="preserve">, cujo CNPJ é </w:t>
      </w:r>
      <w:r w:rsidR="00D25123" w:rsidRPr="00D25123">
        <w:rPr>
          <w:rFonts w:ascii="Verdana" w:hAnsi="Verdana" w:cs="Arial"/>
          <w:sz w:val="21"/>
          <w:szCs w:val="21"/>
        </w:rPr>
        <w:t>30.827.823/0001-56</w:t>
      </w:r>
      <w:r w:rsidR="007F4144" w:rsidRPr="00D25123">
        <w:rPr>
          <w:rFonts w:ascii="Verdana" w:hAnsi="Verdana" w:cs="Arial"/>
          <w:sz w:val="21"/>
          <w:szCs w:val="21"/>
        </w:rPr>
        <w:t xml:space="preserve">, neste ato representado por </w:t>
      </w:r>
      <w:r w:rsidR="00D25123" w:rsidRPr="00D25123">
        <w:rPr>
          <w:rFonts w:ascii="Verdana" w:hAnsi="Verdana" w:cs="Arial"/>
          <w:sz w:val="21"/>
          <w:szCs w:val="21"/>
        </w:rPr>
        <w:t xml:space="preserve">Miriam Maria Silva </w:t>
      </w:r>
      <w:proofErr w:type="spellStart"/>
      <w:r w:rsidR="00D25123" w:rsidRPr="00D25123">
        <w:rPr>
          <w:rFonts w:ascii="Verdana" w:hAnsi="Verdana" w:cs="Arial"/>
          <w:sz w:val="21"/>
          <w:szCs w:val="21"/>
        </w:rPr>
        <w:t>Barcante</w:t>
      </w:r>
      <w:proofErr w:type="spellEnd"/>
      <w:r w:rsidR="007F4144" w:rsidRPr="00D25123">
        <w:rPr>
          <w:rFonts w:ascii="Verdana" w:hAnsi="Verdana" w:cs="Arial"/>
          <w:sz w:val="21"/>
          <w:szCs w:val="21"/>
        </w:rPr>
        <w:t xml:space="preserve">, inscrito no CPF/MF sob o nº. </w:t>
      </w:r>
      <w:r w:rsidR="00D25123" w:rsidRPr="00D25123">
        <w:rPr>
          <w:rFonts w:ascii="Verdana" w:hAnsi="Verdana" w:cs="Arial"/>
          <w:sz w:val="21"/>
          <w:szCs w:val="21"/>
        </w:rPr>
        <w:t>474.645.186-91</w:t>
      </w:r>
      <w:r w:rsidR="007F4144" w:rsidRPr="00D25123">
        <w:rPr>
          <w:rFonts w:ascii="Verdana" w:hAnsi="Verdana" w:cs="Arial"/>
          <w:sz w:val="21"/>
          <w:szCs w:val="21"/>
        </w:rPr>
        <w:t>, conforme quadro abaixo:</w:t>
      </w:r>
    </w:p>
    <w:p w:rsidR="003214FB" w:rsidRPr="00D25123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6"/>
        <w:gridCol w:w="880"/>
        <w:gridCol w:w="940"/>
        <w:gridCol w:w="1116"/>
        <w:gridCol w:w="979"/>
        <w:gridCol w:w="1097"/>
        <w:gridCol w:w="979"/>
        <w:gridCol w:w="1175"/>
      </w:tblGrid>
      <w:tr w:rsidR="00563932" w:rsidRPr="00563932" w:rsidTr="00816F61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180" w:type="dxa"/>
            <w:gridSpan w:val="7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563932" w:rsidRPr="00563932" w:rsidTr="00816F61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40" w:type="dxa"/>
            <w:gridSpan w:val="3"/>
            <w:shd w:val="clear" w:color="000000" w:fill="BFBFBF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80" w:type="dxa"/>
            <w:gridSpan w:val="2"/>
            <w:shd w:val="clear" w:color="000000" w:fill="BFBFBF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160" w:type="dxa"/>
            <w:gridSpan w:val="2"/>
            <w:shd w:val="clear" w:color="000000" w:fill="BFBFBF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816F61" w:rsidRPr="00563932" w:rsidTr="00816F61">
        <w:trPr>
          <w:trHeight w:val="194"/>
        </w:trPr>
        <w:tc>
          <w:tcPr>
            <w:tcW w:w="5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8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8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563932" w:rsidRPr="00563932" w:rsidTr="00816F61">
        <w:trPr>
          <w:trHeight w:val="194"/>
        </w:trPr>
        <w:tc>
          <w:tcPr>
            <w:tcW w:w="5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63932" w:rsidRPr="00563932" w:rsidRDefault="00563932" w:rsidP="0056393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gram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pincel</w:t>
            </w:r>
            <w:proofErr w:type="gram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pelo de marta referência 308 02/0 - para pintura em seda e aquarela, formato redondo,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vírola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aluminio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polido, cabo curto, cor castanho escuro, ideal para contornos, detalhes, folhagem. Indicação e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tecnica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: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oleo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e acrílica e tela.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425,00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425,00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2.125,00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04.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5,79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347,40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347,40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1.737,00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</w:t>
            </w: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 xml:space="preserve">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06.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6,59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395,40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395,40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1.977,00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08.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7,59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303,60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303,60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1.518,00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10.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8,13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325,20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325,20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1.626,00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12.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7,10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284,00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284,00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1.420,00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264,00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264,00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1.320,00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</w:t>
            </w: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 xml:space="preserve">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018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1.600,00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Pincel redondo, composição marta filamento marta, formato redondo, ideal para contornos, detalhes, filetes, uso na tinta acrílica, óleo e acrílica, </w:t>
            </w:r>
            <w:proofErr w:type="spellStart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pva</w:t>
            </w:r>
            <w:proofErr w:type="spellEnd"/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tintas para cerâmica e verniz, virola de alumínio, série 151, nº 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8,40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336,00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336,00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1.680,00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Clareador (ou incolor-500) RESINA DE EMULSÃO ACRÍLICA, ÁGUA, PIGMENTOS, SOLVENTE, ADITIVOS E COSERVANTES. (250 ml)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1.600,00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1.600,00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8.000,00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Pregador de roupa natural em madeira pacote com 12 unidades.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195,00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195,00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975,00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Prime para metais/pet/vidros 100ml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9,86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295,80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295,80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1.479,00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Cola instantânea 20g. Artesanato n.3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9,86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197,20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197,20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986,00</w:t>
            </w:r>
          </w:p>
        </w:tc>
      </w:tr>
      <w:tr w:rsidR="00816F61" w:rsidRPr="00563932" w:rsidTr="00816F6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Cola para tecidos e panos em geral (não tóxica), tubo com 15 ml cada.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63932" w:rsidRPr="00563932" w:rsidRDefault="00563932" w:rsidP="0056393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63932" w:rsidRPr="00563932" w:rsidRDefault="00563932" w:rsidP="00816F6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6393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195,00</w:t>
            </w:r>
          </w:p>
        </w:tc>
      </w:tr>
    </w:tbl>
    <w:p w:rsidR="003214FB" w:rsidRPr="00D25123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01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D2512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I </w:t>
      </w:r>
      <w:r w:rsidRPr="00D25123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9476F9" w:rsidRPr="00D25123">
        <w:rPr>
          <w:rFonts w:ascii="Verdana" w:hAnsi="Verdana"/>
          <w:sz w:val="21"/>
          <w:szCs w:val="21"/>
        </w:rPr>
        <w:t>do quadro acima</w:t>
      </w:r>
      <w:r w:rsidRPr="00D25123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D2512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02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D25123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03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D2512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04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>.</w:t>
      </w:r>
    </w:p>
    <w:p w:rsidR="003214FB" w:rsidRPr="00D25123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D25123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D25123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05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06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25123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D25123">
        <w:rPr>
          <w:rFonts w:ascii="Verdana" w:hAnsi="Verdana" w:cs="Arial"/>
          <w:sz w:val="21"/>
          <w:szCs w:val="21"/>
        </w:rPr>
        <w:t>definitivo pela unidade requisitante</w:t>
      </w:r>
      <w:r w:rsidRPr="00D25123">
        <w:rPr>
          <w:rFonts w:ascii="Verdana" w:hAnsi="Verdana" w:cs="Arial"/>
          <w:bCs/>
          <w:sz w:val="21"/>
          <w:szCs w:val="21"/>
        </w:rPr>
        <w:t xml:space="preserve"> do objeto, </w:t>
      </w:r>
      <w:r w:rsidRPr="00D25123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D25123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</w:t>
      </w:r>
      <w:r w:rsidRPr="00D25123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I= (TX/100) 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lastRenderedPageBreak/>
        <w:t xml:space="preserve">TX = Percentual da taxa de juros de mora anual; 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D25123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D25123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25123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07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D25123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IV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V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VI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VII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08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D25123">
        <w:rPr>
          <w:rFonts w:ascii="Verdana" w:hAnsi="Verdana" w:cs="Arial"/>
          <w:sz w:val="21"/>
          <w:szCs w:val="21"/>
        </w:rPr>
        <w:t>á</w:t>
      </w:r>
      <w:proofErr w:type="spellEnd"/>
      <w:r w:rsidRPr="00D25123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– Em caso de inexecução parcial ou total das condições fixadas no contrato, erros ou atrasos no cumprimento do contrato e quaisquer outras irregularidades, a </w:t>
      </w:r>
      <w:r w:rsidRPr="00D25123">
        <w:rPr>
          <w:rFonts w:ascii="Verdana" w:hAnsi="Verdana" w:cs="Arial"/>
          <w:sz w:val="21"/>
          <w:szCs w:val="21"/>
        </w:rPr>
        <w:lastRenderedPageBreak/>
        <w:t>Administração poderá, garantida a prévia defesa, aplicar ao contratado as seguintes sanções: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A. Advertência;</w:t>
      </w:r>
    </w:p>
    <w:p w:rsidR="003214FB" w:rsidRPr="00D2512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D25123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D25123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D2512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D25123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III – </w:t>
      </w:r>
      <w:r w:rsidRPr="00D25123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D25123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D25123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09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10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D25123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11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I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D25123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A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25123">
        <w:rPr>
          <w:rFonts w:ascii="Verdana" w:hAnsi="Verdana" w:cs="Arial"/>
          <w:sz w:val="21"/>
          <w:szCs w:val="21"/>
        </w:rPr>
        <w:t>a</w:t>
      </w:r>
      <w:proofErr w:type="spellEnd"/>
      <w:r w:rsidRPr="00D25123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B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C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D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D25123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E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F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D2512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25123">
        <w:rPr>
          <w:rFonts w:ascii="Verdana" w:hAnsi="Verdana"/>
          <w:sz w:val="21"/>
          <w:szCs w:val="21"/>
        </w:rPr>
        <w:t xml:space="preserve">G </w:t>
      </w:r>
      <w:r w:rsidRPr="00D25123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D2512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>Pelas detentoras, quando</w:t>
      </w:r>
      <w:r w:rsidRPr="00D25123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D2512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lastRenderedPageBreak/>
        <w:t xml:space="preserve">A </w:t>
      </w:r>
      <w:r w:rsidRPr="00D25123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25123">
        <w:rPr>
          <w:rFonts w:ascii="Verdana" w:hAnsi="Verdana" w:cs="Arial"/>
          <w:sz w:val="21"/>
          <w:szCs w:val="21"/>
        </w:rPr>
        <w:t>a</w:t>
      </w:r>
      <w:proofErr w:type="spellEnd"/>
      <w:r w:rsidRPr="00D25123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D25123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25123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 xml:space="preserve">12 </w:t>
      </w:r>
      <w:r w:rsidRPr="00D25123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D2512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I</w:t>
      </w:r>
      <w:r w:rsidRPr="00D25123">
        <w:rPr>
          <w:rFonts w:ascii="Verdana" w:hAnsi="Verdana" w:cs="Arial"/>
          <w:b/>
          <w:sz w:val="21"/>
          <w:szCs w:val="21"/>
        </w:rPr>
        <w:t xml:space="preserve"> </w:t>
      </w:r>
      <w:r w:rsidRPr="00D25123">
        <w:rPr>
          <w:rFonts w:ascii="Verdana" w:hAnsi="Verdana" w:cs="Arial"/>
          <w:b/>
          <w:sz w:val="21"/>
          <w:szCs w:val="21"/>
        </w:rPr>
        <w:noBreakHyphen/>
      </w:r>
      <w:r w:rsidRPr="00D25123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D25123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D25123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25123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B2245A" w:rsidRPr="00D25123">
        <w:rPr>
          <w:rFonts w:ascii="Verdana" w:hAnsi="Verdana" w:cs="Arial"/>
          <w:sz w:val="21"/>
          <w:szCs w:val="21"/>
        </w:rPr>
        <w:t>037/2019</w:t>
      </w:r>
      <w:r w:rsidRPr="00D25123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D25123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D25123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D2512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1B4B38" w:rsidRPr="00D25123" w:rsidRDefault="001B4B38" w:rsidP="001B4B38">
      <w:pPr>
        <w:jc w:val="both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Papagaios, 10 de junho de 2019.</w:t>
      </w:r>
    </w:p>
    <w:p w:rsidR="001B4B38" w:rsidRPr="00D25123" w:rsidRDefault="001B4B38" w:rsidP="001B4B38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B4B38" w:rsidRPr="00D25123" w:rsidRDefault="001B4B38" w:rsidP="001B4B38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B4B38" w:rsidRPr="00D25123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>Município de Papagaios/MG</w:t>
      </w:r>
    </w:p>
    <w:p w:rsidR="001B4B38" w:rsidRPr="00D25123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D25123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B4B38" w:rsidRPr="00D25123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B4B38" w:rsidRPr="00D25123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7F4144" w:rsidRPr="00D25123" w:rsidRDefault="00400C5A" w:rsidP="007F41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Miriam Maria Silva </w:t>
      </w:r>
      <w:proofErr w:type="spellStart"/>
      <w:r w:rsidRPr="00D25123">
        <w:rPr>
          <w:rFonts w:ascii="Verdana" w:hAnsi="Verdana" w:cs="Arial"/>
          <w:sz w:val="21"/>
          <w:szCs w:val="21"/>
        </w:rPr>
        <w:t>Barcante</w:t>
      </w:r>
      <w:proofErr w:type="spellEnd"/>
    </w:p>
    <w:p w:rsidR="003214FB" w:rsidRPr="00D25123" w:rsidRDefault="007F4144" w:rsidP="007F41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25123">
        <w:rPr>
          <w:rFonts w:ascii="Verdana" w:hAnsi="Verdana" w:cs="Arial"/>
          <w:sz w:val="21"/>
          <w:szCs w:val="21"/>
        </w:rPr>
        <w:t xml:space="preserve">CNPJ/MF </w:t>
      </w:r>
      <w:r w:rsidR="00400C5A" w:rsidRPr="00D25123">
        <w:rPr>
          <w:rFonts w:ascii="Verdana" w:hAnsi="Verdana" w:cs="Arial"/>
          <w:sz w:val="21"/>
          <w:szCs w:val="21"/>
        </w:rPr>
        <w:t>30.827.823/0001-56</w:t>
      </w:r>
      <w:bookmarkStart w:id="0" w:name="_GoBack"/>
      <w:bookmarkEnd w:id="0"/>
    </w:p>
    <w:sectPr w:rsidR="003214FB" w:rsidRPr="00D25123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DE" w:rsidRDefault="00DA72DE" w:rsidP="00E00126">
      <w:r>
        <w:separator/>
      </w:r>
    </w:p>
  </w:endnote>
  <w:endnote w:type="continuationSeparator" w:id="0">
    <w:p w:rsidR="00DA72DE" w:rsidRDefault="00DA72D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 xml:space="preserve">AV. FRANCISCO VALADARES DA FONSECA, 250 – </w:t>
    </w:r>
    <w:r w:rsidR="00A03FC8">
      <w:rPr>
        <w:sz w:val="20"/>
        <w:szCs w:val="20"/>
      </w:rPr>
      <w:t>VASCO LOPES</w:t>
    </w:r>
    <w:r w:rsidRPr="00320A16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DE" w:rsidRDefault="00DA72DE" w:rsidP="00E00126">
      <w:r>
        <w:separator/>
      </w:r>
    </w:p>
  </w:footnote>
  <w:footnote w:type="continuationSeparator" w:id="0">
    <w:p w:rsidR="00DA72DE" w:rsidRDefault="00DA72D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61C"/>
    <w:multiLevelType w:val="hybridMultilevel"/>
    <w:tmpl w:val="C48A6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73275"/>
    <w:rsid w:val="000810C5"/>
    <w:rsid w:val="00081AF4"/>
    <w:rsid w:val="00090E79"/>
    <w:rsid w:val="000974E5"/>
    <w:rsid w:val="000A7123"/>
    <w:rsid w:val="000F2E3E"/>
    <w:rsid w:val="001062A7"/>
    <w:rsid w:val="0011310E"/>
    <w:rsid w:val="00122FDA"/>
    <w:rsid w:val="001463D3"/>
    <w:rsid w:val="00194F4D"/>
    <w:rsid w:val="001B2493"/>
    <w:rsid w:val="001B4B38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A2762"/>
    <w:rsid w:val="002B5B87"/>
    <w:rsid w:val="002C7E36"/>
    <w:rsid w:val="002F68A3"/>
    <w:rsid w:val="0030551D"/>
    <w:rsid w:val="003208CA"/>
    <w:rsid w:val="00320A16"/>
    <w:rsid w:val="003214FB"/>
    <w:rsid w:val="00323714"/>
    <w:rsid w:val="00386875"/>
    <w:rsid w:val="003951DD"/>
    <w:rsid w:val="003C7DC7"/>
    <w:rsid w:val="003D7DC7"/>
    <w:rsid w:val="003F02A6"/>
    <w:rsid w:val="003F5678"/>
    <w:rsid w:val="00400C5A"/>
    <w:rsid w:val="00402BB3"/>
    <w:rsid w:val="00407D55"/>
    <w:rsid w:val="00410E45"/>
    <w:rsid w:val="004237DE"/>
    <w:rsid w:val="00455796"/>
    <w:rsid w:val="0046368B"/>
    <w:rsid w:val="00482CD5"/>
    <w:rsid w:val="004872E0"/>
    <w:rsid w:val="004A012E"/>
    <w:rsid w:val="004B5890"/>
    <w:rsid w:val="004F6027"/>
    <w:rsid w:val="00506805"/>
    <w:rsid w:val="00513AE8"/>
    <w:rsid w:val="005235F1"/>
    <w:rsid w:val="005320BA"/>
    <w:rsid w:val="005409A1"/>
    <w:rsid w:val="00556F9A"/>
    <w:rsid w:val="00563932"/>
    <w:rsid w:val="005639A2"/>
    <w:rsid w:val="00580C35"/>
    <w:rsid w:val="00596F67"/>
    <w:rsid w:val="005D68F2"/>
    <w:rsid w:val="00647F9B"/>
    <w:rsid w:val="00650EF7"/>
    <w:rsid w:val="006A4CAB"/>
    <w:rsid w:val="006B3C89"/>
    <w:rsid w:val="006B7EA5"/>
    <w:rsid w:val="006D7146"/>
    <w:rsid w:val="006E0C58"/>
    <w:rsid w:val="006E1F77"/>
    <w:rsid w:val="006E4F98"/>
    <w:rsid w:val="006E7555"/>
    <w:rsid w:val="007020E9"/>
    <w:rsid w:val="00710506"/>
    <w:rsid w:val="00722A59"/>
    <w:rsid w:val="00737405"/>
    <w:rsid w:val="00776CF6"/>
    <w:rsid w:val="00790095"/>
    <w:rsid w:val="0079173B"/>
    <w:rsid w:val="007A60F7"/>
    <w:rsid w:val="007B099B"/>
    <w:rsid w:val="007B2225"/>
    <w:rsid w:val="007E1E17"/>
    <w:rsid w:val="007E71D4"/>
    <w:rsid w:val="007F0F51"/>
    <w:rsid w:val="007F4144"/>
    <w:rsid w:val="007F586D"/>
    <w:rsid w:val="008118CC"/>
    <w:rsid w:val="00816F61"/>
    <w:rsid w:val="008257EF"/>
    <w:rsid w:val="00834053"/>
    <w:rsid w:val="00861C73"/>
    <w:rsid w:val="00866C86"/>
    <w:rsid w:val="0087037A"/>
    <w:rsid w:val="008835B4"/>
    <w:rsid w:val="00892F8B"/>
    <w:rsid w:val="00893F2F"/>
    <w:rsid w:val="008A0A66"/>
    <w:rsid w:val="008A51F1"/>
    <w:rsid w:val="008B5F41"/>
    <w:rsid w:val="008D0A2B"/>
    <w:rsid w:val="008D6A4E"/>
    <w:rsid w:val="008F738C"/>
    <w:rsid w:val="00945C91"/>
    <w:rsid w:val="009476F9"/>
    <w:rsid w:val="00956EE8"/>
    <w:rsid w:val="009647DF"/>
    <w:rsid w:val="00966446"/>
    <w:rsid w:val="009678B1"/>
    <w:rsid w:val="0097482B"/>
    <w:rsid w:val="00986FA8"/>
    <w:rsid w:val="009A1175"/>
    <w:rsid w:val="009A279D"/>
    <w:rsid w:val="009C7035"/>
    <w:rsid w:val="009C7BE7"/>
    <w:rsid w:val="009D4EF2"/>
    <w:rsid w:val="009E6215"/>
    <w:rsid w:val="00A03FC8"/>
    <w:rsid w:val="00A1104C"/>
    <w:rsid w:val="00A32856"/>
    <w:rsid w:val="00A43F8E"/>
    <w:rsid w:val="00A50A15"/>
    <w:rsid w:val="00A706F1"/>
    <w:rsid w:val="00A71783"/>
    <w:rsid w:val="00AB4166"/>
    <w:rsid w:val="00AB7702"/>
    <w:rsid w:val="00AC124F"/>
    <w:rsid w:val="00AC6D3E"/>
    <w:rsid w:val="00AE22B3"/>
    <w:rsid w:val="00B2245A"/>
    <w:rsid w:val="00B23595"/>
    <w:rsid w:val="00B45296"/>
    <w:rsid w:val="00B50BDD"/>
    <w:rsid w:val="00B53D45"/>
    <w:rsid w:val="00B63A37"/>
    <w:rsid w:val="00BD670B"/>
    <w:rsid w:val="00BE52DA"/>
    <w:rsid w:val="00BE777A"/>
    <w:rsid w:val="00C0181F"/>
    <w:rsid w:val="00C07112"/>
    <w:rsid w:val="00C12241"/>
    <w:rsid w:val="00C20EE0"/>
    <w:rsid w:val="00C4718A"/>
    <w:rsid w:val="00C5036F"/>
    <w:rsid w:val="00C828B3"/>
    <w:rsid w:val="00D25123"/>
    <w:rsid w:val="00D33AE5"/>
    <w:rsid w:val="00D520F1"/>
    <w:rsid w:val="00D559F6"/>
    <w:rsid w:val="00D63541"/>
    <w:rsid w:val="00D75DD1"/>
    <w:rsid w:val="00D91D47"/>
    <w:rsid w:val="00D9523C"/>
    <w:rsid w:val="00DA41A2"/>
    <w:rsid w:val="00DA72DE"/>
    <w:rsid w:val="00DC13CC"/>
    <w:rsid w:val="00E00126"/>
    <w:rsid w:val="00E159B9"/>
    <w:rsid w:val="00E2158B"/>
    <w:rsid w:val="00E3064C"/>
    <w:rsid w:val="00E33182"/>
    <w:rsid w:val="00E512AF"/>
    <w:rsid w:val="00E672E4"/>
    <w:rsid w:val="00EC28D8"/>
    <w:rsid w:val="00F27DEE"/>
    <w:rsid w:val="00F34B70"/>
    <w:rsid w:val="00F4320D"/>
    <w:rsid w:val="00F436AE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2338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2018-04-04T19:43:00Z</cp:lastPrinted>
  <dcterms:created xsi:type="dcterms:W3CDTF">2019-08-02T15:24:00Z</dcterms:created>
  <dcterms:modified xsi:type="dcterms:W3CDTF">2019-08-02T15:28:00Z</dcterms:modified>
</cp:coreProperties>
</file>