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1B005D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1B005D">
        <w:rPr>
          <w:rFonts w:ascii="Verdana" w:hAnsi="Verdana"/>
          <w:b/>
          <w:sz w:val="21"/>
          <w:szCs w:val="21"/>
        </w:rPr>
        <w:t xml:space="preserve">PROCESSO LICITATÓRIO Nº </w:t>
      </w:r>
      <w:r w:rsidR="00D91D47" w:rsidRPr="001B005D">
        <w:rPr>
          <w:rFonts w:ascii="Verdana" w:hAnsi="Verdana"/>
          <w:b/>
          <w:sz w:val="21"/>
          <w:szCs w:val="21"/>
        </w:rPr>
        <w:t>033/2019</w:t>
      </w:r>
    </w:p>
    <w:p w:rsidR="003214FB" w:rsidRPr="001B005D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91D47" w:rsidRPr="001B005D">
        <w:rPr>
          <w:rFonts w:ascii="Verdana" w:hAnsi="Verdana" w:cs="Arial"/>
          <w:b/>
          <w:sz w:val="21"/>
          <w:szCs w:val="21"/>
        </w:rPr>
        <w:t>018/2019</w:t>
      </w:r>
    </w:p>
    <w:p w:rsidR="003214FB" w:rsidRPr="001B005D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ATA DE REGISTRO DE PREÇOS Nº </w:t>
      </w:r>
      <w:r w:rsidR="00506805" w:rsidRPr="001B005D">
        <w:rPr>
          <w:rFonts w:ascii="Verdana" w:hAnsi="Verdana" w:cs="Arial"/>
          <w:sz w:val="21"/>
          <w:szCs w:val="21"/>
        </w:rPr>
        <w:t>015/2019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PREGÃO Nº </w:t>
      </w:r>
      <w:r w:rsidR="00D91D47" w:rsidRPr="001B005D">
        <w:rPr>
          <w:rFonts w:ascii="Verdana" w:hAnsi="Verdana" w:cs="Arial"/>
          <w:sz w:val="21"/>
          <w:szCs w:val="21"/>
        </w:rPr>
        <w:t>033/2019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PROCESSO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VALIDADE: 12 meses.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Aos </w:t>
      </w:r>
      <w:r w:rsidR="00E80347" w:rsidRPr="001B005D">
        <w:rPr>
          <w:rFonts w:ascii="Verdana" w:hAnsi="Verdana" w:cs="Arial"/>
          <w:sz w:val="21"/>
          <w:szCs w:val="21"/>
        </w:rPr>
        <w:t>15 (quinze) dias do mês de abril</w:t>
      </w:r>
      <w:r w:rsidRPr="001B005D">
        <w:rPr>
          <w:rFonts w:ascii="Verdana" w:hAnsi="Verdana" w:cs="Arial"/>
          <w:sz w:val="21"/>
          <w:szCs w:val="21"/>
        </w:rPr>
        <w:t xml:space="preserve"> de </w:t>
      </w:r>
      <w:r w:rsidR="00506805" w:rsidRPr="001B005D">
        <w:rPr>
          <w:rFonts w:ascii="Verdana" w:hAnsi="Verdana" w:cs="Arial"/>
          <w:sz w:val="21"/>
          <w:szCs w:val="21"/>
        </w:rPr>
        <w:t>2019</w:t>
      </w:r>
      <w:r w:rsidRPr="001B005D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80347" w:rsidRPr="001B005D">
        <w:rPr>
          <w:rFonts w:ascii="Verdana" w:hAnsi="Verdana" w:cs="Arial"/>
          <w:sz w:val="21"/>
          <w:szCs w:val="21"/>
        </w:rPr>
        <w:t>Avenida Francisco Valadares da Fonseca, nº. 250, bairro Vasco Lopes</w:t>
      </w:r>
      <w:r w:rsidRPr="001B005D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80347" w:rsidRPr="001B005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E80347" w:rsidRPr="001B005D">
        <w:rPr>
          <w:rFonts w:ascii="Verdana" w:hAnsi="Verdana" w:cs="Arial"/>
          <w:sz w:val="21"/>
          <w:szCs w:val="21"/>
        </w:rPr>
        <w:t>Filgueiras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91D47" w:rsidRPr="001B005D">
        <w:rPr>
          <w:rFonts w:ascii="Verdana" w:hAnsi="Verdana" w:cs="Arial"/>
          <w:sz w:val="21"/>
          <w:szCs w:val="21"/>
        </w:rPr>
        <w:t>033/2019</w:t>
      </w:r>
      <w:r w:rsidRPr="001B005D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FB591B">
        <w:rPr>
          <w:rFonts w:ascii="Verdana" w:hAnsi="Verdana" w:cs="Arial"/>
          <w:b/>
          <w:sz w:val="21"/>
          <w:szCs w:val="21"/>
        </w:rPr>
        <w:t>DELTA ELETROMÓVEIS EIRELI</w:t>
      </w:r>
      <w:r w:rsidR="001F15EB" w:rsidRPr="001B005D">
        <w:rPr>
          <w:rFonts w:ascii="Verdana" w:hAnsi="Verdana" w:cs="Arial"/>
          <w:sz w:val="21"/>
          <w:szCs w:val="21"/>
        </w:rPr>
        <w:t xml:space="preserve">, localizado na </w:t>
      </w:r>
      <w:r w:rsidR="00FB591B">
        <w:rPr>
          <w:rFonts w:ascii="Verdana" w:hAnsi="Verdana" w:cs="Arial"/>
          <w:sz w:val="21"/>
          <w:szCs w:val="21"/>
        </w:rPr>
        <w:t xml:space="preserve">Avenida Doutor Aristides Campos, nº. 79, Sala 102, bairro Santo Antônio, Cachoeira de </w:t>
      </w:r>
      <w:proofErr w:type="spellStart"/>
      <w:r w:rsidR="00FB591B">
        <w:rPr>
          <w:rFonts w:ascii="Verdana" w:hAnsi="Verdana" w:cs="Arial"/>
          <w:sz w:val="21"/>
          <w:szCs w:val="21"/>
        </w:rPr>
        <w:t>Itapemerim</w:t>
      </w:r>
      <w:proofErr w:type="spellEnd"/>
      <w:r w:rsidR="00FB591B">
        <w:rPr>
          <w:rFonts w:ascii="Verdana" w:hAnsi="Verdana" w:cs="Arial"/>
          <w:sz w:val="21"/>
          <w:szCs w:val="21"/>
        </w:rPr>
        <w:t>/ES, CEP 29.300-510</w:t>
      </w:r>
      <w:r w:rsidR="001F15EB" w:rsidRPr="001B005D">
        <w:rPr>
          <w:rFonts w:ascii="Verdana" w:hAnsi="Verdana" w:cs="Arial"/>
          <w:sz w:val="21"/>
          <w:szCs w:val="21"/>
        </w:rPr>
        <w:t xml:space="preserve">, cujo CNPJ é </w:t>
      </w:r>
      <w:r w:rsidR="00FB591B">
        <w:rPr>
          <w:rFonts w:ascii="Verdana" w:hAnsi="Verdana" w:cs="Arial"/>
          <w:sz w:val="21"/>
          <w:szCs w:val="21"/>
        </w:rPr>
        <w:t xml:space="preserve">32.396.720/0001-04, </w:t>
      </w:r>
      <w:r w:rsidR="001F15EB" w:rsidRPr="001B005D">
        <w:rPr>
          <w:rFonts w:ascii="Verdana" w:hAnsi="Verdana" w:cs="Arial"/>
          <w:sz w:val="21"/>
          <w:szCs w:val="21"/>
        </w:rPr>
        <w:t xml:space="preserve">neste ato representado por </w:t>
      </w:r>
      <w:r w:rsidR="00FB591B">
        <w:rPr>
          <w:rFonts w:ascii="Verdana" w:hAnsi="Verdana" w:cs="Arial"/>
          <w:sz w:val="21"/>
          <w:szCs w:val="21"/>
        </w:rPr>
        <w:t xml:space="preserve">Rafael </w:t>
      </w:r>
      <w:proofErr w:type="spellStart"/>
      <w:r w:rsidR="00FB591B">
        <w:rPr>
          <w:rFonts w:ascii="Verdana" w:hAnsi="Verdana" w:cs="Arial"/>
          <w:sz w:val="21"/>
          <w:szCs w:val="21"/>
        </w:rPr>
        <w:t>Eloir</w:t>
      </w:r>
      <w:proofErr w:type="spellEnd"/>
      <w:r w:rsidR="00FB591B">
        <w:rPr>
          <w:rFonts w:ascii="Verdana" w:hAnsi="Verdana" w:cs="Arial"/>
          <w:sz w:val="21"/>
          <w:szCs w:val="21"/>
        </w:rPr>
        <w:t xml:space="preserve"> Ferreira</w:t>
      </w:r>
      <w:r w:rsidR="001F15EB" w:rsidRPr="001B005D">
        <w:rPr>
          <w:rFonts w:ascii="Verdana" w:hAnsi="Verdana" w:cs="Arial"/>
          <w:sz w:val="21"/>
          <w:szCs w:val="21"/>
        </w:rPr>
        <w:t xml:space="preserve">, inscrito no CPF/MF sob o nº. </w:t>
      </w:r>
      <w:r w:rsidR="00FB591B">
        <w:rPr>
          <w:rFonts w:ascii="Verdana" w:hAnsi="Verdana" w:cs="Arial"/>
          <w:sz w:val="21"/>
          <w:szCs w:val="21"/>
        </w:rPr>
        <w:t>002.812.110-43</w:t>
      </w:r>
      <w:r w:rsidR="001F15EB" w:rsidRPr="001B005D">
        <w:rPr>
          <w:rFonts w:ascii="Verdana" w:hAnsi="Verdana" w:cs="Arial"/>
          <w:sz w:val="21"/>
          <w:szCs w:val="21"/>
        </w:rPr>
        <w:t>, conforme quadro abaixo</w:t>
      </w:r>
      <w:r w:rsidRPr="001B005D">
        <w:rPr>
          <w:rFonts w:ascii="Verdana" w:hAnsi="Verdana" w:cs="Arial"/>
          <w:sz w:val="21"/>
          <w:szCs w:val="21"/>
        </w:rPr>
        <w:t>:</w:t>
      </w:r>
    </w:p>
    <w:p w:rsidR="003214FB" w:rsidRPr="001B005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8"/>
        <w:gridCol w:w="885"/>
        <w:gridCol w:w="1000"/>
        <w:gridCol w:w="1120"/>
        <w:gridCol w:w="879"/>
        <w:gridCol w:w="1100"/>
        <w:gridCol w:w="879"/>
        <w:gridCol w:w="1180"/>
      </w:tblGrid>
      <w:tr w:rsidR="00F80EE2" w:rsidRPr="00F80EE2" w:rsidTr="00F80EE2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43" w:type="dxa"/>
            <w:gridSpan w:val="7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F80EE2" w:rsidRPr="00F80EE2" w:rsidTr="00F80EE2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3005" w:type="dxa"/>
            <w:gridSpan w:val="3"/>
            <w:shd w:val="clear" w:color="000000" w:fill="BFBFB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59" w:type="dxa"/>
            <w:gridSpan w:val="2"/>
            <w:shd w:val="clear" w:color="000000" w:fill="BFBFB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F80EE2" w:rsidRPr="00F80EE2" w:rsidTr="00F80EE2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1000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F80EE2" w:rsidRPr="00F80EE2" w:rsidTr="00F80EE2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F80EE2" w:rsidRPr="00F80EE2" w:rsidTr="00F80EE2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ar</w:t>
            </w:r>
            <w:proofErr w:type="gram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condicionado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split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de no mínimo 18.000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btu’s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frio silencioso com controle remoto, condensador e vaporizador e kit de instalação – baixo consumo de energia – resfriamento rápido – funções: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regrigera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/ ventila/ desumidifica – cor branca – garantia mínima de 01 ano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1.590,00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159.000,00</w:t>
            </w:r>
          </w:p>
        </w:tc>
      </w:tr>
      <w:tr w:rsidR="00F80EE2" w:rsidRPr="00F80EE2" w:rsidTr="00F80EE2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ar</w:t>
            </w:r>
            <w:proofErr w:type="gram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condicionado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split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de no mínimo 12.000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btu’s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frio silencioso com </w:t>
            </w:r>
            <w:bookmarkStart w:id="0" w:name="_GoBack"/>
            <w:bookmarkEnd w:id="0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controle remoto, condensador e vaporizador e kit de instalação – baixo consumo de energia – resfriamento rápido – funções: </w:t>
            </w:r>
            <w:proofErr w:type="spellStart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regrigera</w:t>
            </w:r>
            <w:proofErr w:type="spellEnd"/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/ ventila/ desumidifica – cor </w:t>
            </w:r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branca – garantia mínima de 01 ano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1.140,00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F80EE2" w:rsidRPr="00F80EE2" w:rsidRDefault="00F80EE2" w:rsidP="00F80EE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80EE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114.000,00</w:t>
            </w:r>
          </w:p>
        </w:tc>
      </w:tr>
    </w:tbl>
    <w:p w:rsidR="003214FB" w:rsidRPr="001B005D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01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 </w:t>
      </w:r>
      <w:r w:rsidRPr="001B005D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13D0C">
        <w:rPr>
          <w:rFonts w:ascii="Verdana" w:hAnsi="Verdana"/>
          <w:sz w:val="21"/>
          <w:szCs w:val="21"/>
        </w:rPr>
        <w:t>do quadro acima</w:t>
      </w:r>
      <w:r w:rsidRPr="001B005D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02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1B005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03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04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1B005D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1B005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05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06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B005D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B005D">
        <w:rPr>
          <w:rFonts w:ascii="Verdana" w:hAnsi="Verdana" w:cs="Arial"/>
          <w:sz w:val="21"/>
          <w:szCs w:val="21"/>
        </w:rPr>
        <w:t>definitivo pela unidade requisitante</w:t>
      </w:r>
      <w:r w:rsidRPr="001B005D">
        <w:rPr>
          <w:rFonts w:ascii="Verdana" w:hAnsi="Verdana" w:cs="Arial"/>
          <w:bCs/>
          <w:sz w:val="21"/>
          <w:szCs w:val="21"/>
        </w:rPr>
        <w:t xml:space="preserve"> do objeto, </w:t>
      </w:r>
      <w:r w:rsidRPr="001B005D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1B005D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r w:rsidRPr="001B005D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I= (TX/100)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1B005D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1B005D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005D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07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1B005D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IV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08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B005D">
        <w:rPr>
          <w:rFonts w:ascii="Verdana" w:hAnsi="Verdana" w:cs="Arial"/>
          <w:sz w:val="21"/>
          <w:szCs w:val="21"/>
        </w:rPr>
        <w:t>á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A. Advertência;</w:t>
      </w: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1B005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1B005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1B005D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– </w:t>
      </w:r>
      <w:r w:rsidRPr="001B005D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lastRenderedPageBreak/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1B005D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1B005D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09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10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1B005D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11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1B005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005D">
        <w:rPr>
          <w:rFonts w:ascii="Verdana" w:hAnsi="Verdana" w:cs="Arial"/>
          <w:sz w:val="21"/>
          <w:szCs w:val="21"/>
        </w:rPr>
        <w:t>a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B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C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D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1B005D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E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F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G </w:t>
      </w:r>
      <w:r w:rsidRPr="001B005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Pelas detentoras, quando</w:t>
      </w:r>
      <w:r w:rsidRPr="001B005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005D">
        <w:rPr>
          <w:rFonts w:ascii="Verdana" w:hAnsi="Verdana" w:cs="Arial"/>
          <w:sz w:val="21"/>
          <w:szCs w:val="21"/>
        </w:rPr>
        <w:t>a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1B005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12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I</w:t>
      </w:r>
      <w:r w:rsidRPr="001B005D">
        <w:rPr>
          <w:rFonts w:ascii="Verdana" w:hAnsi="Verdana" w:cs="Arial"/>
          <w:b/>
          <w:sz w:val="21"/>
          <w:szCs w:val="21"/>
        </w:rPr>
        <w:t xml:space="preserve"> </w:t>
      </w:r>
      <w:r w:rsidRPr="001B005D">
        <w:rPr>
          <w:rFonts w:ascii="Verdana" w:hAnsi="Verdana" w:cs="Arial"/>
          <w:b/>
          <w:sz w:val="21"/>
          <w:szCs w:val="21"/>
        </w:rPr>
        <w:noBreakHyphen/>
      </w:r>
      <w:r w:rsidRPr="001B005D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1B005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Papagaios, </w:t>
      </w:r>
      <w:r w:rsidR="001F15EB" w:rsidRPr="001B005D">
        <w:rPr>
          <w:rFonts w:ascii="Verdana" w:hAnsi="Verdana" w:cs="Arial"/>
          <w:sz w:val="21"/>
          <w:szCs w:val="21"/>
        </w:rPr>
        <w:t>15 de abril de 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Município de Papagaios/MG</w:t>
      </w: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B005D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976989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Delta Eletromóveis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CNPJ/MF </w:t>
      </w:r>
      <w:r w:rsidR="00976989">
        <w:rPr>
          <w:rFonts w:ascii="Verdana" w:hAnsi="Verdana" w:cs="Arial"/>
          <w:sz w:val="21"/>
          <w:szCs w:val="21"/>
        </w:rPr>
        <w:t>32.396.720/0001-04</w:t>
      </w:r>
    </w:p>
    <w:sectPr w:rsidR="001F15EB" w:rsidRPr="001B005D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E1" w:rsidRDefault="001209E1" w:rsidP="00E00126">
      <w:r>
        <w:separator/>
      </w:r>
    </w:p>
  </w:endnote>
  <w:endnote w:type="continuationSeparator" w:id="0">
    <w:p w:rsidR="001209E1" w:rsidRDefault="001209E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E1" w:rsidRDefault="001209E1" w:rsidP="00E00126">
      <w:r>
        <w:separator/>
      </w:r>
    </w:p>
  </w:footnote>
  <w:footnote w:type="continuationSeparator" w:id="0">
    <w:p w:rsidR="001209E1" w:rsidRDefault="001209E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C75B8"/>
    <w:rsid w:val="000F2E3E"/>
    <w:rsid w:val="001062A7"/>
    <w:rsid w:val="0011310E"/>
    <w:rsid w:val="001209E1"/>
    <w:rsid w:val="001463D3"/>
    <w:rsid w:val="001B005D"/>
    <w:rsid w:val="001B2493"/>
    <w:rsid w:val="001C236C"/>
    <w:rsid w:val="001D244A"/>
    <w:rsid w:val="001F15EB"/>
    <w:rsid w:val="002431AA"/>
    <w:rsid w:val="00264466"/>
    <w:rsid w:val="0027735F"/>
    <w:rsid w:val="00277514"/>
    <w:rsid w:val="00287689"/>
    <w:rsid w:val="002936D7"/>
    <w:rsid w:val="0029479C"/>
    <w:rsid w:val="002C7E36"/>
    <w:rsid w:val="002F68A3"/>
    <w:rsid w:val="0030551D"/>
    <w:rsid w:val="00320A16"/>
    <w:rsid w:val="003214FB"/>
    <w:rsid w:val="00323714"/>
    <w:rsid w:val="00386875"/>
    <w:rsid w:val="003951DD"/>
    <w:rsid w:val="003D7DC7"/>
    <w:rsid w:val="003F02A6"/>
    <w:rsid w:val="003F5678"/>
    <w:rsid w:val="00407D55"/>
    <w:rsid w:val="00410E45"/>
    <w:rsid w:val="00455796"/>
    <w:rsid w:val="0046368B"/>
    <w:rsid w:val="00476D4B"/>
    <w:rsid w:val="004A012E"/>
    <w:rsid w:val="004B5890"/>
    <w:rsid w:val="004F6027"/>
    <w:rsid w:val="00506805"/>
    <w:rsid w:val="00513AE8"/>
    <w:rsid w:val="005235F1"/>
    <w:rsid w:val="005320BA"/>
    <w:rsid w:val="005639A2"/>
    <w:rsid w:val="00580C35"/>
    <w:rsid w:val="00596F67"/>
    <w:rsid w:val="00636501"/>
    <w:rsid w:val="00647F9B"/>
    <w:rsid w:val="00650EF7"/>
    <w:rsid w:val="006A4CAB"/>
    <w:rsid w:val="006B3C89"/>
    <w:rsid w:val="006D7146"/>
    <w:rsid w:val="006E0C58"/>
    <w:rsid w:val="006E1F77"/>
    <w:rsid w:val="006E4F98"/>
    <w:rsid w:val="006E7555"/>
    <w:rsid w:val="007020E9"/>
    <w:rsid w:val="00710506"/>
    <w:rsid w:val="00713D0C"/>
    <w:rsid w:val="00722A59"/>
    <w:rsid w:val="00737405"/>
    <w:rsid w:val="00790095"/>
    <w:rsid w:val="0079173B"/>
    <w:rsid w:val="007A60F7"/>
    <w:rsid w:val="007B099B"/>
    <w:rsid w:val="007B2225"/>
    <w:rsid w:val="007E1E17"/>
    <w:rsid w:val="007F586D"/>
    <w:rsid w:val="008257EF"/>
    <w:rsid w:val="00834053"/>
    <w:rsid w:val="00861C73"/>
    <w:rsid w:val="00866C86"/>
    <w:rsid w:val="008835B4"/>
    <w:rsid w:val="00892F8B"/>
    <w:rsid w:val="008A0A66"/>
    <w:rsid w:val="008A51F1"/>
    <w:rsid w:val="008B5F41"/>
    <w:rsid w:val="008D0A2B"/>
    <w:rsid w:val="0097482B"/>
    <w:rsid w:val="00976989"/>
    <w:rsid w:val="009A279D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828B3"/>
    <w:rsid w:val="00CC2B55"/>
    <w:rsid w:val="00D33AE5"/>
    <w:rsid w:val="00D520F1"/>
    <w:rsid w:val="00D559F6"/>
    <w:rsid w:val="00D63541"/>
    <w:rsid w:val="00D75DD1"/>
    <w:rsid w:val="00D84C93"/>
    <w:rsid w:val="00D91D47"/>
    <w:rsid w:val="00D9523C"/>
    <w:rsid w:val="00DA41A2"/>
    <w:rsid w:val="00E00126"/>
    <w:rsid w:val="00E2158B"/>
    <w:rsid w:val="00E3064C"/>
    <w:rsid w:val="00E33182"/>
    <w:rsid w:val="00E512AF"/>
    <w:rsid w:val="00E672E4"/>
    <w:rsid w:val="00E80347"/>
    <w:rsid w:val="00EC28D8"/>
    <w:rsid w:val="00F4320D"/>
    <w:rsid w:val="00F80EE2"/>
    <w:rsid w:val="00FB3710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character" w:customStyle="1" w:styleId="CorpodetextoChar1">
    <w:name w:val="Corpo de texto Char1"/>
    <w:basedOn w:val="Fontepargpadro"/>
    <w:rsid w:val="001F15E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1981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2019-04-15T13:41:00Z</cp:lastPrinted>
  <dcterms:created xsi:type="dcterms:W3CDTF">2019-04-15T13:41:00Z</dcterms:created>
  <dcterms:modified xsi:type="dcterms:W3CDTF">2019-04-15T13:45:00Z</dcterms:modified>
</cp:coreProperties>
</file>