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E0A50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8E0A50">
        <w:rPr>
          <w:rFonts w:ascii="Verdana" w:hAnsi="Verdana"/>
          <w:b/>
          <w:sz w:val="22"/>
          <w:szCs w:val="22"/>
        </w:rPr>
        <w:t xml:space="preserve">PROCESSO LICITATÓRIO Nº </w:t>
      </w:r>
      <w:r w:rsidR="0062711B" w:rsidRPr="008E0A50">
        <w:rPr>
          <w:rFonts w:ascii="Verdana" w:hAnsi="Verdana"/>
          <w:b/>
          <w:sz w:val="22"/>
          <w:szCs w:val="22"/>
        </w:rPr>
        <w:t>128/2018</w:t>
      </w:r>
    </w:p>
    <w:p w:rsidR="003214FB" w:rsidRPr="008E0A50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62711B" w:rsidRPr="008E0A50">
        <w:rPr>
          <w:rFonts w:ascii="Verdana" w:hAnsi="Verdana" w:cs="Arial"/>
          <w:b/>
          <w:sz w:val="22"/>
          <w:szCs w:val="22"/>
        </w:rPr>
        <w:t>072/2018</w:t>
      </w:r>
    </w:p>
    <w:p w:rsidR="003214FB" w:rsidRPr="008E0A50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ATA DE REGISTRO DE PREÇOS Nº </w:t>
      </w:r>
      <w:r w:rsidR="008C661A" w:rsidRPr="008E0A50">
        <w:rPr>
          <w:rFonts w:ascii="Verdana" w:hAnsi="Verdana" w:cs="Arial"/>
          <w:sz w:val="22"/>
          <w:szCs w:val="22"/>
        </w:rPr>
        <w:t>056</w:t>
      </w:r>
      <w:r w:rsidR="00D75DD1" w:rsidRPr="008E0A50">
        <w:rPr>
          <w:rFonts w:ascii="Verdana" w:hAnsi="Verdana" w:cs="Arial"/>
          <w:sz w:val="22"/>
          <w:szCs w:val="22"/>
        </w:rPr>
        <w:t>/2018</w:t>
      </w:r>
      <w:r w:rsidRPr="008E0A50">
        <w:rPr>
          <w:rFonts w:ascii="Verdana" w:hAnsi="Verdana" w:cs="Arial"/>
          <w:sz w:val="22"/>
          <w:szCs w:val="22"/>
        </w:rPr>
        <w:t>.</w:t>
      </w: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PREGÃO Nº </w:t>
      </w:r>
      <w:r w:rsidR="0062711B" w:rsidRPr="008E0A50">
        <w:rPr>
          <w:rFonts w:ascii="Verdana" w:hAnsi="Verdana" w:cs="Arial"/>
          <w:sz w:val="22"/>
          <w:szCs w:val="22"/>
        </w:rPr>
        <w:t>128/2018</w:t>
      </w:r>
      <w:r w:rsidRPr="008E0A50">
        <w:rPr>
          <w:rFonts w:ascii="Verdana" w:hAnsi="Verdana" w:cs="Arial"/>
          <w:sz w:val="22"/>
          <w:szCs w:val="22"/>
        </w:rPr>
        <w:t>.</w:t>
      </w: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PROCESSO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>.</w:t>
      </w: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VALIDADE: 12 meses.</w:t>
      </w:r>
    </w:p>
    <w:p w:rsidR="003214FB" w:rsidRPr="008E0A50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Aos </w:t>
      </w:r>
      <w:r w:rsidR="00641586" w:rsidRPr="008E0A50">
        <w:rPr>
          <w:rFonts w:ascii="Verdana" w:hAnsi="Verdana" w:cs="Arial"/>
          <w:sz w:val="22"/>
          <w:szCs w:val="22"/>
        </w:rPr>
        <w:t>02 (dois) dias do mês de janeiro de 2019,</w:t>
      </w:r>
      <w:r w:rsidRPr="008E0A50">
        <w:rPr>
          <w:rFonts w:ascii="Verdana" w:hAnsi="Verdana" w:cs="Arial"/>
          <w:sz w:val="22"/>
          <w:szCs w:val="22"/>
        </w:rPr>
        <w:t xml:space="preserve"> na sala de licitações, na sede da Prefeitura Municipal, situada na </w:t>
      </w:r>
      <w:r w:rsidR="00872691" w:rsidRPr="008E0A50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8E0A50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891F84" w:rsidRPr="008E0A50">
        <w:rPr>
          <w:rFonts w:ascii="Verdana" w:hAnsi="Verdana" w:cs="Arial"/>
          <w:sz w:val="22"/>
          <w:szCs w:val="22"/>
        </w:rPr>
        <w:t>Mário Reis Filgueiras</w:t>
      </w:r>
      <w:r w:rsidRPr="008E0A50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62711B" w:rsidRPr="008E0A50">
        <w:rPr>
          <w:rFonts w:ascii="Verdana" w:hAnsi="Verdana" w:cs="Arial"/>
          <w:sz w:val="22"/>
          <w:szCs w:val="22"/>
        </w:rPr>
        <w:t>128/2018</w:t>
      </w:r>
      <w:r w:rsidRPr="008E0A50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4206F4" w:rsidRPr="008E0A50">
        <w:rPr>
          <w:rFonts w:ascii="Verdana" w:hAnsi="Verdana" w:cs="Arial"/>
          <w:b/>
          <w:sz w:val="22"/>
          <w:szCs w:val="22"/>
        </w:rPr>
        <w:t>COMERCIAL SO ESPORTES LTDA ME</w:t>
      </w:r>
      <w:r w:rsidRPr="008E0A50">
        <w:rPr>
          <w:rFonts w:ascii="Verdana" w:hAnsi="Verdana" w:cs="Arial"/>
          <w:sz w:val="22"/>
          <w:szCs w:val="22"/>
        </w:rPr>
        <w:t xml:space="preserve">, localizado na </w:t>
      </w:r>
      <w:r w:rsidR="004206F4" w:rsidRPr="008E0A50">
        <w:rPr>
          <w:rFonts w:ascii="Verdana" w:hAnsi="Verdana" w:cs="Arial"/>
          <w:sz w:val="22"/>
          <w:szCs w:val="22"/>
        </w:rPr>
        <w:t>Rua Lacerdino Rocha, nº. 116, Centro, Pitangui/MG, CEP 35.650-000</w:t>
      </w:r>
      <w:r w:rsidRPr="008E0A50">
        <w:rPr>
          <w:rFonts w:ascii="Verdana" w:hAnsi="Verdana" w:cs="Arial"/>
          <w:sz w:val="22"/>
          <w:szCs w:val="22"/>
        </w:rPr>
        <w:t xml:space="preserve">, cujo CNPJ é </w:t>
      </w:r>
      <w:r w:rsidR="004206F4" w:rsidRPr="008E0A50">
        <w:rPr>
          <w:rFonts w:ascii="Verdana" w:hAnsi="Verdana" w:cs="Arial"/>
          <w:sz w:val="22"/>
          <w:szCs w:val="22"/>
        </w:rPr>
        <w:t>13.367.852/0001-63</w:t>
      </w:r>
      <w:r w:rsidRPr="008E0A50">
        <w:rPr>
          <w:rFonts w:ascii="Verdana" w:hAnsi="Verdana" w:cs="Arial"/>
          <w:sz w:val="22"/>
          <w:szCs w:val="22"/>
        </w:rPr>
        <w:t xml:space="preserve">, neste ato representado por </w:t>
      </w:r>
      <w:r w:rsidR="004206F4" w:rsidRPr="008E0A50">
        <w:rPr>
          <w:rFonts w:ascii="Verdana" w:hAnsi="Verdana" w:cs="Arial"/>
          <w:sz w:val="22"/>
          <w:szCs w:val="22"/>
        </w:rPr>
        <w:t>Mariana Barcelos Lobato</w:t>
      </w:r>
      <w:r w:rsidR="002B0A3F" w:rsidRPr="008E0A50">
        <w:rPr>
          <w:rFonts w:ascii="Verdana" w:hAnsi="Verdana" w:cs="Arial"/>
          <w:sz w:val="22"/>
          <w:szCs w:val="22"/>
        </w:rPr>
        <w:t xml:space="preserve">, inscrito no CPF/MF sob o nº. </w:t>
      </w:r>
      <w:r w:rsidR="004206F4" w:rsidRPr="008E0A50">
        <w:rPr>
          <w:rFonts w:ascii="Verdana" w:hAnsi="Verdana" w:cs="Arial"/>
          <w:sz w:val="22"/>
          <w:szCs w:val="22"/>
        </w:rPr>
        <w:t>081.175.146-56</w:t>
      </w:r>
      <w:r w:rsidRPr="008E0A50">
        <w:rPr>
          <w:rFonts w:ascii="Verdana" w:hAnsi="Verdana" w:cs="Arial"/>
          <w:sz w:val="22"/>
          <w:szCs w:val="22"/>
        </w:rPr>
        <w:t>, conforme quadro abaixo:</w:t>
      </w:r>
    </w:p>
    <w:p w:rsidR="003214FB" w:rsidRPr="008E0A50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74"/>
        <w:gridCol w:w="838"/>
        <w:gridCol w:w="954"/>
        <w:gridCol w:w="1036"/>
        <w:gridCol w:w="912"/>
        <w:gridCol w:w="1022"/>
        <w:gridCol w:w="912"/>
        <w:gridCol w:w="1044"/>
      </w:tblGrid>
      <w:tr w:rsidR="008E0A50" w:rsidRPr="008E0A50" w:rsidTr="008E0A50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703" w:type="dxa"/>
            <w:gridSpan w:val="7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2781" w:type="dxa"/>
            <w:gridSpan w:val="3"/>
            <w:shd w:val="clear" w:color="000000" w:fill="BFBFB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52" w:type="dxa"/>
            <w:gridSpan w:val="2"/>
            <w:shd w:val="clear" w:color="000000" w:fill="BFBFB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70" w:type="dxa"/>
            <w:gridSpan w:val="2"/>
            <w:shd w:val="clear" w:color="000000" w:fill="BFBFB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8E0A50" w:rsidRPr="008E0A50" w:rsidTr="008E0A50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1" w:type="dxa"/>
            <w:vMerge w:val="restart"/>
            <w:shd w:val="clear" w:color="000000" w:fill="D9D9D9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 Estimada</w:t>
            </w:r>
          </w:p>
        </w:tc>
        <w:tc>
          <w:tcPr>
            <w:tcW w:w="893" w:type="dxa"/>
            <w:vMerge w:val="restart"/>
            <w:shd w:val="clear" w:color="000000" w:fill="D9D9D9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47" w:type="dxa"/>
            <w:vMerge w:val="restart"/>
            <w:shd w:val="clear" w:color="000000" w:fill="D9D9D9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20" w:type="dxa"/>
            <w:vMerge w:val="restart"/>
            <w:shd w:val="clear" w:color="000000" w:fill="D9D9D9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Qtde. Estimada</w:t>
            </w:r>
          </w:p>
        </w:tc>
        <w:tc>
          <w:tcPr>
            <w:tcW w:w="1032" w:type="dxa"/>
            <w:vMerge w:val="restart"/>
            <w:shd w:val="clear" w:color="000000" w:fill="D9D9D9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20" w:type="dxa"/>
            <w:vMerge w:val="restart"/>
            <w:shd w:val="clear" w:color="000000" w:fill="D9D9D9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Qtde. Estimada</w:t>
            </w:r>
          </w:p>
        </w:tc>
        <w:tc>
          <w:tcPr>
            <w:tcW w:w="1050" w:type="dxa"/>
            <w:vMerge w:val="restart"/>
            <w:shd w:val="clear" w:color="000000" w:fill="D9D9D9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8E0A50" w:rsidRPr="008E0A50" w:rsidTr="008E0A50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7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8E0A50" w:rsidRPr="008E0A50" w:rsidRDefault="008E0A50" w:rsidP="008E0A50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Apitos para arbitro de futebol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1,2900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258,00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258,00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1.290,00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Bola basquete oficial, confeccionada em borracha, câmara de ar em butil, miolo de válvula removível, matrizada, peso entre 570 e 650g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25,4300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508,60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508,60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2.543,00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Bola campo nº 04, infantil, costurada, laminado em PU, com câmara airbility com miolo slip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61,9900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6.199,00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6.199,00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30.995,00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Bola de campo em Termotec, laminado em PU, com câmara airbility com miolo slip, peso entre 410-450G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72,6800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7.268,00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7.268,00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36.340,00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Bola futsal, Termotec, costurada, oficial, modelo aprovada pela CBFS ou FMFS, confeccionada em PU, câmara de ar arbility ou similiar, válvula com miolo slip, peso entre 300 e 355g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72,4000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10.860,00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10.860,00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54.300,00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Bola futsal mirim, em Termotec, laminado em PU, com câmara </w:t>
            </w: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airbility ou similiar com miolo slip, peso 250-280G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65,9900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6.599,00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6.599,00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32.995,00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lastRenderedPageBreak/>
              <w:t>11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Bola futsal, termotec, costurada, oficial, categoria adulto, modelo aprovada pela CBFS ou FMFS, confeccionada em PU ultra 100%, câmara de arbility ou similiar, com miolo slip, peso entre 410 e 440g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70,9900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14.198,00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14.198,00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70.990,00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Calção com sunga (Tamanhos Adultos P, M, G, GG)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8,6300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5.178,00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5.178,00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25.890,00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Camisa de goleiro em 100% poliéster (Tamanhos Adultos P, M, G, GG), </w:t>
            </w:r>
            <w:r w:rsidRPr="008E0A50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com Silk conforme solicitado pela prefeitura.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17,1800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1.718,00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1.718,00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8.590,00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Camisa em poliéster para futebol (Tamanhos Adultos P, M, G, GG), </w:t>
            </w:r>
            <w:r w:rsidRPr="008E0A50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com Silk conforme solicitado pela prefeitura.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13,4300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8.058,00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8.058,00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40.290,00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Uniforme de jogo para futebol de campo masculino e feminino, confeccionado em poliéster, composto por 16 camisas, 16 shorts, 16 meiões, 02 camisas para goleiro, 02 shorts para goleiro e 02 pares de meiões para goleiro (Tamanhos Adultos 36, 37, 38, 39, 40, 41, 42), </w:t>
            </w:r>
            <w:r w:rsidRPr="008E0A50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com Silk conforme solicitado pela prefeitura.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674,2500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67.425,00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67.425,00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337.125,00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Uniforme de jogo para futsal masculino e feminino, confeccionado em poliéster, composto por 10 camisas, 10 shorts, 10 meiões, 02 camisas para goleiro, 02 shorts para goleiro e 02 pares de meiões para goleiro (Tamanhos Adultos 36, 37, 38, 39, 40, 41, 42), </w:t>
            </w:r>
            <w:r w:rsidRPr="008E0A50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com Silk conforme solicitado pela prefeitura.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449,2500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44.925,00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44.925,00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224.625,00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Medalhas personalizadas (Ouro - Prata - Bronze) com cordão. Medida: 5 cm de diâmetro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2,2400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3.360,00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3.360,00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16.800,00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Medalhas personalizadas (Ouro - Prata - Bronze) com cordão. Medida: 8 cm de diâmetro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2,2400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3.360,00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3.360,00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16.800,00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lastRenderedPageBreak/>
              <w:t>20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Meião com pé atoalhado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5,3300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3.198,00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3.198,00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15.990,00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Peteca, com quatro penas, branca, fundo de borracha, tamanho aproximado de 15cm, peso entre 40 e 43g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3,4900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349,00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349,00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1.745,00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Rede de futebol de campo fio duplo, em polietileno impermeabilizado resistente a raio UV, com fio de 3mm, tamanho oficial quadrado.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156,9000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12.552,00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12.552,00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62.760,00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Rede para futsal, fio duplo, em polietileno impermeabilizado, resistente a raio UV, com fio de 3mm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112,3000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11.230,00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11.230,00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56.150,00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Rede para peteca, em nylon, com fio de 2mm de espessura, trançado em malha de 10cm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51,7500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517,50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517,50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2.587,50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Rede para cobertura de quadra, fio duplo em polietileno impermeabilizado, resistente a raio UV, com fio de 2mm de espessura de 20x30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1.339,0000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13.390,00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13.390,00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66.950,00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personalizado em material ABS com banho de metal, com plaqueta de gravação na base. Medida: 25 cm de altura. A gravação será de acordo com a solicitação da prefeitura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24,4900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7.347,00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7.347,00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36.735,00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de participação, em material MDF, personalizado, tamanho 0,60cm, com área disponível para personalização e gravado com o brasão da Prefeitura Municipal de Papagaios/MG. A gravação será de acordo com a solicitação da prefeitura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1.000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68,1800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68.180,00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68.180,00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340.900,00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Troféu de participação, em chapa inox com gravação, personalizado, tamanho 25x12 cm, com tampo de vidro e base de ardósia, com área disponível para personalização e gravado com o brasão da Prefeitura Municipal de Papagaios/MG. A gravação será de acordo com a </w:t>
            </w: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 xml:space="preserve">solicitação da prefeitura 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52,4300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5.243,00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5.243,00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26.215,00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lastRenderedPageBreak/>
              <w:t>35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de participação, em chapa inox com gravação, personalizado, tamanho 22x15 cm, com tampo de vidro e base de ardósia, com área disponível para personalização e gravado com o brasão da Prefeitura Municipal de Papagaios/MG. A gravação será de acordo com a solicitação da prefeitura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44,9300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4.493,00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4.493,00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22.465,00</w:t>
            </w:r>
          </w:p>
        </w:tc>
      </w:tr>
      <w:tr w:rsidR="008E0A50" w:rsidRPr="008E0A50" w:rsidTr="008E0A50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de participação, em chapa inox com gravação, personalizado, tamanho 20x15 cm, com tampo de vidro e base de ardósia, com área disponível para personalização e gravado com o brasão da Prefeitura Municipal de Papagaios/MG. A gravação será de acordo com a solicitação da prefeitura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37,4300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3.743,00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3.743,00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E0A50" w:rsidRPr="008E0A50" w:rsidRDefault="008E0A50" w:rsidP="008E0A50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8E0A50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18.715,00</w:t>
            </w:r>
          </w:p>
        </w:tc>
      </w:tr>
    </w:tbl>
    <w:p w:rsidR="003214FB" w:rsidRPr="008E0A50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01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8E0A50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I </w:t>
      </w:r>
      <w:r w:rsidRPr="008E0A50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8E0A50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02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8E0A50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03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8E0A50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04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>.</w:t>
      </w:r>
    </w:p>
    <w:p w:rsidR="003214FB" w:rsidRPr="008E0A50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8E0A50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8E0A50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05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06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E0A50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8E0A50">
        <w:rPr>
          <w:rFonts w:ascii="Verdana" w:hAnsi="Verdana" w:cs="Arial"/>
          <w:sz w:val="22"/>
          <w:szCs w:val="22"/>
        </w:rPr>
        <w:t>definitivo pela unidade requisitante</w:t>
      </w:r>
      <w:r w:rsidRPr="008E0A50">
        <w:rPr>
          <w:rFonts w:ascii="Verdana" w:hAnsi="Verdana" w:cs="Arial"/>
          <w:bCs/>
          <w:sz w:val="22"/>
          <w:szCs w:val="22"/>
        </w:rPr>
        <w:t xml:space="preserve"> do objeto, </w:t>
      </w:r>
      <w:r w:rsidRPr="008E0A50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8E0A50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</w:t>
      </w:r>
      <w:r w:rsidRPr="008E0A50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I= (TX/100) 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8E0A50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lastRenderedPageBreak/>
        <w:t>VP = Valor da parcela em atraso</w:t>
      </w:r>
    </w:p>
    <w:p w:rsidR="003214FB" w:rsidRPr="008E0A50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8E0A50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07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8E0A50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IV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V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VI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VII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08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– Em caso de inexecução parcial ou total das condições fixadas no contrato, erros ou atrasos no cumprimento do contrato e quaisquer outras </w:t>
      </w:r>
      <w:r w:rsidRPr="008E0A50">
        <w:rPr>
          <w:rFonts w:ascii="Verdana" w:hAnsi="Verdana" w:cs="Arial"/>
          <w:sz w:val="22"/>
          <w:szCs w:val="22"/>
        </w:rPr>
        <w:lastRenderedPageBreak/>
        <w:t>irregularidades, a Administração poderá, garantida a prévia defesa, aplicar ao contratado as seguintes sanções: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A. Advertência;</w:t>
      </w:r>
    </w:p>
    <w:p w:rsidR="003214FB" w:rsidRPr="008E0A50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8E0A50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8E0A50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8E0A50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8E0A50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III – </w:t>
      </w:r>
      <w:r w:rsidRPr="008E0A50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8E0A50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8E0A50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09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10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8E0A50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11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I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8E0A50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A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B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C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D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E0A50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E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F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8E0A50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8E0A50">
        <w:rPr>
          <w:rFonts w:ascii="Verdana" w:hAnsi="Verdana"/>
          <w:sz w:val="22"/>
          <w:szCs w:val="22"/>
        </w:rPr>
        <w:t xml:space="preserve">G </w:t>
      </w:r>
      <w:r w:rsidRPr="008E0A50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E0A50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lastRenderedPageBreak/>
        <w:t>Pelas detentoras, quando</w:t>
      </w:r>
      <w:r w:rsidRPr="008E0A50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8E0A50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A </w:t>
      </w:r>
      <w:r w:rsidRPr="008E0A50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8E0A50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8E0A50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 xml:space="preserve">12 </w:t>
      </w:r>
      <w:r w:rsidRPr="008E0A50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8E0A50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I</w:t>
      </w:r>
      <w:r w:rsidRPr="008E0A50">
        <w:rPr>
          <w:rFonts w:ascii="Verdana" w:hAnsi="Verdana" w:cs="Arial"/>
          <w:b/>
          <w:sz w:val="22"/>
          <w:szCs w:val="22"/>
        </w:rPr>
        <w:t xml:space="preserve"> </w:t>
      </w:r>
      <w:r w:rsidRPr="008E0A50">
        <w:rPr>
          <w:rFonts w:ascii="Verdana" w:hAnsi="Verdana" w:cs="Arial"/>
          <w:b/>
          <w:sz w:val="22"/>
          <w:szCs w:val="22"/>
        </w:rPr>
        <w:noBreakHyphen/>
      </w:r>
      <w:r w:rsidRPr="008E0A50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8E0A50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8E0A50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62711B" w:rsidRPr="008E0A50">
        <w:rPr>
          <w:rFonts w:ascii="Verdana" w:hAnsi="Verdana" w:cs="Arial"/>
          <w:sz w:val="22"/>
          <w:szCs w:val="22"/>
        </w:rPr>
        <w:t>072/2018</w:t>
      </w:r>
      <w:r w:rsidRPr="008E0A50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8E0A50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8E0A50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Papagaios, </w:t>
      </w:r>
      <w:r w:rsidR="002B0A3F" w:rsidRPr="008E0A50">
        <w:rPr>
          <w:rFonts w:ascii="Verdana" w:hAnsi="Verdana" w:cs="Arial"/>
          <w:sz w:val="22"/>
          <w:szCs w:val="22"/>
        </w:rPr>
        <w:t>02 de janeiro de 2019</w:t>
      </w:r>
      <w:r w:rsidRPr="008E0A50">
        <w:rPr>
          <w:rFonts w:ascii="Verdana" w:hAnsi="Verdana" w:cs="Arial"/>
          <w:sz w:val="22"/>
          <w:szCs w:val="22"/>
        </w:rPr>
        <w:t>.</w:t>
      </w: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Município de Papagaios/MG</w:t>
      </w:r>
    </w:p>
    <w:p w:rsidR="003214FB" w:rsidRPr="008E0A50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>Mário Reis Filgueiras</w:t>
      </w:r>
    </w:p>
    <w:p w:rsidR="003214FB" w:rsidRPr="008E0A50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8E0A50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8E0A50" w:rsidRDefault="008E0A50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Comercial Só Esportes Ltda ME</w:t>
      </w:r>
    </w:p>
    <w:p w:rsidR="002B0A3F" w:rsidRPr="008E0A50" w:rsidRDefault="002B0A3F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8E0A50">
        <w:rPr>
          <w:rFonts w:ascii="Verdana" w:hAnsi="Verdana" w:cs="Arial"/>
          <w:sz w:val="22"/>
          <w:szCs w:val="22"/>
        </w:rPr>
        <w:t xml:space="preserve">CNPJ/MF </w:t>
      </w:r>
      <w:r w:rsidR="008E0A50">
        <w:rPr>
          <w:rFonts w:ascii="Verdana" w:hAnsi="Verdana" w:cs="Arial"/>
          <w:sz w:val="22"/>
          <w:szCs w:val="22"/>
        </w:rPr>
        <w:t>13.367.852/0001-63</w:t>
      </w:r>
      <w:bookmarkStart w:id="0" w:name="_GoBack"/>
      <w:bookmarkEnd w:id="0"/>
    </w:p>
    <w:sectPr w:rsidR="002B0A3F" w:rsidRPr="008E0A50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1A" w:rsidRDefault="00A36A1A" w:rsidP="00E00126">
      <w:r>
        <w:separator/>
      </w:r>
    </w:p>
  </w:endnote>
  <w:endnote w:type="continuationSeparator" w:id="0">
    <w:p w:rsidR="00A36A1A" w:rsidRDefault="00A36A1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1A" w:rsidRDefault="00A36A1A" w:rsidP="00E00126">
      <w:r>
        <w:separator/>
      </w:r>
    </w:p>
  </w:footnote>
  <w:footnote w:type="continuationSeparator" w:id="0">
    <w:p w:rsidR="00A36A1A" w:rsidRDefault="00A36A1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6E49"/>
    <w:rsid w:val="000974E5"/>
    <w:rsid w:val="000A7123"/>
    <w:rsid w:val="000F2E3E"/>
    <w:rsid w:val="001062A7"/>
    <w:rsid w:val="0011310E"/>
    <w:rsid w:val="00114C50"/>
    <w:rsid w:val="001463D3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36D7"/>
    <w:rsid w:val="002B0A3F"/>
    <w:rsid w:val="002C7E36"/>
    <w:rsid w:val="002F68A3"/>
    <w:rsid w:val="0030551D"/>
    <w:rsid w:val="003148D5"/>
    <w:rsid w:val="00320A16"/>
    <w:rsid w:val="003214FB"/>
    <w:rsid w:val="003418AE"/>
    <w:rsid w:val="00372DC2"/>
    <w:rsid w:val="00386875"/>
    <w:rsid w:val="003951DD"/>
    <w:rsid w:val="003F02A6"/>
    <w:rsid w:val="003F5678"/>
    <w:rsid w:val="00407D55"/>
    <w:rsid w:val="00410E45"/>
    <w:rsid w:val="004206F4"/>
    <w:rsid w:val="00421118"/>
    <w:rsid w:val="004442B0"/>
    <w:rsid w:val="00454B87"/>
    <w:rsid w:val="00455796"/>
    <w:rsid w:val="0046368B"/>
    <w:rsid w:val="004825B3"/>
    <w:rsid w:val="004B5890"/>
    <w:rsid w:val="004F6027"/>
    <w:rsid w:val="00511C95"/>
    <w:rsid w:val="00513AE8"/>
    <w:rsid w:val="005235F1"/>
    <w:rsid w:val="005320BA"/>
    <w:rsid w:val="005639A2"/>
    <w:rsid w:val="00573AF3"/>
    <w:rsid w:val="00580C35"/>
    <w:rsid w:val="00596F67"/>
    <w:rsid w:val="005B6EFE"/>
    <w:rsid w:val="005C3B74"/>
    <w:rsid w:val="0062711B"/>
    <w:rsid w:val="00641586"/>
    <w:rsid w:val="00647F9B"/>
    <w:rsid w:val="006506E6"/>
    <w:rsid w:val="00650EF7"/>
    <w:rsid w:val="006870AA"/>
    <w:rsid w:val="006A4CAB"/>
    <w:rsid w:val="006B3C89"/>
    <w:rsid w:val="006D7146"/>
    <w:rsid w:val="006E4F98"/>
    <w:rsid w:val="006E7555"/>
    <w:rsid w:val="007020E9"/>
    <w:rsid w:val="00710506"/>
    <w:rsid w:val="00722A59"/>
    <w:rsid w:val="00754F58"/>
    <w:rsid w:val="007753B2"/>
    <w:rsid w:val="00790095"/>
    <w:rsid w:val="007B099B"/>
    <w:rsid w:val="007B2225"/>
    <w:rsid w:val="007E1E17"/>
    <w:rsid w:val="007F586D"/>
    <w:rsid w:val="008257EF"/>
    <w:rsid w:val="00834053"/>
    <w:rsid w:val="00861C73"/>
    <w:rsid w:val="00872691"/>
    <w:rsid w:val="008835B4"/>
    <w:rsid w:val="00891F84"/>
    <w:rsid w:val="00892F8B"/>
    <w:rsid w:val="008A51F1"/>
    <w:rsid w:val="008B5F41"/>
    <w:rsid w:val="008C661A"/>
    <w:rsid w:val="008D0A2B"/>
    <w:rsid w:val="008E0A50"/>
    <w:rsid w:val="00914F01"/>
    <w:rsid w:val="0097482B"/>
    <w:rsid w:val="009C7035"/>
    <w:rsid w:val="009C7BE7"/>
    <w:rsid w:val="009D4EF2"/>
    <w:rsid w:val="009E1CA5"/>
    <w:rsid w:val="009E6215"/>
    <w:rsid w:val="00A06D8F"/>
    <w:rsid w:val="00A21C7B"/>
    <w:rsid w:val="00A36A1A"/>
    <w:rsid w:val="00A43F8E"/>
    <w:rsid w:val="00A50A15"/>
    <w:rsid w:val="00A6317E"/>
    <w:rsid w:val="00A71783"/>
    <w:rsid w:val="00AB4166"/>
    <w:rsid w:val="00AC6D3E"/>
    <w:rsid w:val="00B05C91"/>
    <w:rsid w:val="00B14AD7"/>
    <w:rsid w:val="00B23595"/>
    <w:rsid w:val="00B45296"/>
    <w:rsid w:val="00B53D45"/>
    <w:rsid w:val="00B63A37"/>
    <w:rsid w:val="00BE777A"/>
    <w:rsid w:val="00BF6F9F"/>
    <w:rsid w:val="00C0181F"/>
    <w:rsid w:val="00C07112"/>
    <w:rsid w:val="00C12241"/>
    <w:rsid w:val="00C20EE0"/>
    <w:rsid w:val="00C32DFB"/>
    <w:rsid w:val="00C828B3"/>
    <w:rsid w:val="00CD2FB9"/>
    <w:rsid w:val="00D232FA"/>
    <w:rsid w:val="00D33AE5"/>
    <w:rsid w:val="00D520F1"/>
    <w:rsid w:val="00D559F6"/>
    <w:rsid w:val="00D63541"/>
    <w:rsid w:val="00D65A41"/>
    <w:rsid w:val="00D75DD1"/>
    <w:rsid w:val="00D83C28"/>
    <w:rsid w:val="00D9523C"/>
    <w:rsid w:val="00DA41A2"/>
    <w:rsid w:val="00DF667F"/>
    <w:rsid w:val="00E00126"/>
    <w:rsid w:val="00E2158B"/>
    <w:rsid w:val="00E3064C"/>
    <w:rsid w:val="00E33182"/>
    <w:rsid w:val="00E512AF"/>
    <w:rsid w:val="00E672E4"/>
    <w:rsid w:val="00EC28D8"/>
    <w:rsid w:val="00F40B74"/>
    <w:rsid w:val="00F4216E"/>
    <w:rsid w:val="00F4320D"/>
    <w:rsid w:val="00FB3710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2668</Words>
  <Characters>14408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2018-04-04T19:43:00Z</cp:lastPrinted>
  <dcterms:created xsi:type="dcterms:W3CDTF">2019-01-04T16:47:00Z</dcterms:created>
  <dcterms:modified xsi:type="dcterms:W3CDTF">2019-01-04T16:52:00Z</dcterms:modified>
</cp:coreProperties>
</file>