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F9291D" w:rsidRDefault="003214FB" w:rsidP="003214FB">
      <w:pPr>
        <w:jc w:val="both"/>
        <w:rPr>
          <w:rFonts w:ascii="Verdana" w:hAnsi="Verdana" w:cs="Arial"/>
          <w:b/>
          <w:sz w:val="23"/>
          <w:szCs w:val="23"/>
        </w:rPr>
      </w:pPr>
      <w:r w:rsidRPr="00F9291D">
        <w:rPr>
          <w:rFonts w:ascii="Verdana" w:hAnsi="Verdana" w:cs="Arial"/>
          <w:b/>
          <w:sz w:val="23"/>
          <w:szCs w:val="23"/>
        </w:rPr>
        <w:t xml:space="preserve">ATA DE REGISTRO DE PREÇOS Nº </w:t>
      </w:r>
      <w:r w:rsidR="005A52BE" w:rsidRPr="00F9291D">
        <w:rPr>
          <w:rFonts w:ascii="Verdana" w:hAnsi="Verdana" w:cs="Arial"/>
          <w:b/>
          <w:sz w:val="23"/>
          <w:szCs w:val="23"/>
        </w:rPr>
        <w:t>023</w:t>
      </w:r>
      <w:r w:rsidR="00D75DD1" w:rsidRPr="00F9291D">
        <w:rPr>
          <w:rFonts w:ascii="Verdana" w:hAnsi="Verdana" w:cs="Arial"/>
          <w:b/>
          <w:sz w:val="23"/>
          <w:szCs w:val="23"/>
        </w:rPr>
        <w:t>/2018</w:t>
      </w:r>
      <w:r w:rsidRPr="00F9291D">
        <w:rPr>
          <w:rFonts w:ascii="Verdana" w:hAnsi="Verdana" w:cs="Arial"/>
          <w:b/>
          <w:sz w:val="23"/>
          <w:szCs w:val="23"/>
        </w:rPr>
        <w:t>.</w:t>
      </w: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PREGÃO Nº </w:t>
      </w:r>
      <w:r w:rsidR="00AA6666" w:rsidRPr="00F9291D">
        <w:rPr>
          <w:rFonts w:ascii="Verdana" w:hAnsi="Verdana" w:cs="Arial"/>
          <w:sz w:val="23"/>
          <w:szCs w:val="23"/>
        </w:rPr>
        <w:t>053/2018</w:t>
      </w:r>
      <w:r w:rsidRPr="00F9291D">
        <w:rPr>
          <w:rFonts w:ascii="Verdana" w:hAnsi="Verdana" w:cs="Arial"/>
          <w:sz w:val="23"/>
          <w:szCs w:val="23"/>
        </w:rPr>
        <w:t>.</w:t>
      </w: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PROCESSO Nº </w:t>
      </w:r>
      <w:r w:rsidR="00AA6666" w:rsidRPr="00F9291D">
        <w:rPr>
          <w:rFonts w:ascii="Verdana" w:hAnsi="Verdana" w:cs="Arial"/>
          <w:sz w:val="23"/>
          <w:szCs w:val="23"/>
        </w:rPr>
        <w:t>029/2018</w:t>
      </w:r>
      <w:r w:rsidRPr="00F9291D">
        <w:rPr>
          <w:rFonts w:ascii="Verdana" w:hAnsi="Verdana" w:cs="Arial"/>
          <w:sz w:val="23"/>
          <w:szCs w:val="23"/>
        </w:rPr>
        <w:t>.</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VALIDADE: 12 meses.</w:t>
      </w:r>
    </w:p>
    <w:p w:rsidR="003214FB" w:rsidRPr="00F9291D" w:rsidRDefault="003214FB" w:rsidP="003214FB">
      <w:pPr>
        <w:jc w:val="both"/>
        <w:rPr>
          <w:rFonts w:ascii="Verdana" w:hAnsi="Verdana" w:cs="Arial"/>
          <w:sz w:val="23"/>
          <w:szCs w:val="23"/>
        </w:rPr>
      </w:pPr>
    </w:p>
    <w:p w:rsidR="003214FB" w:rsidRPr="00F9291D" w:rsidRDefault="003214FB" w:rsidP="003214FB">
      <w:pPr>
        <w:pStyle w:val="Corpodetexto"/>
        <w:tabs>
          <w:tab w:val="left" w:pos="4156"/>
          <w:tab w:val="left" w:pos="5426"/>
        </w:tabs>
        <w:spacing w:after="0"/>
        <w:jc w:val="both"/>
        <w:rPr>
          <w:rFonts w:ascii="Verdana" w:hAnsi="Verdana" w:cs="Arial"/>
          <w:sz w:val="23"/>
          <w:szCs w:val="23"/>
        </w:rPr>
      </w:pPr>
      <w:r w:rsidRPr="00F9291D">
        <w:rPr>
          <w:rFonts w:ascii="Verdana" w:hAnsi="Verdana" w:cs="Arial"/>
          <w:sz w:val="23"/>
          <w:szCs w:val="23"/>
        </w:rPr>
        <w:t xml:space="preserve">Aos </w:t>
      </w:r>
      <w:r w:rsidR="004F16ED" w:rsidRPr="00F9291D">
        <w:rPr>
          <w:rFonts w:ascii="Verdana" w:hAnsi="Verdana" w:cs="Arial"/>
          <w:sz w:val="23"/>
          <w:szCs w:val="23"/>
        </w:rPr>
        <w:t>11 (onze) dias do mês de abril de 2018</w:t>
      </w:r>
      <w:r w:rsidRPr="00F9291D">
        <w:rPr>
          <w:rFonts w:ascii="Verdana" w:hAnsi="Verdana" w:cs="Arial"/>
          <w:sz w:val="23"/>
          <w:szCs w:val="23"/>
        </w:rPr>
        <w:t xml:space="preserve">, na sala de licitações, na sede da Prefeitura Municipal, situada na </w:t>
      </w:r>
      <w:r w:rsidR="00D83C1B" w:rsidRPr="00F9291D">
        <w:rPr>
          <w:rFonts w:ascii="Verdana" w:hAnsi="Verdana" w:cs="Arial"/>
          <w:sz w:val="23"/>
          <w:szCs w:val="23"/>
        </w:rPr>
        <w:t>Avenida Francisco Valadares da Fonseca, nº. 250, bairro Vasco Lopes, Papagaios/MG, CEP 35.669-000</w:t>
      </w:r>
      <w:r w:rsidRPr="00F9291D">
        <w:rPr>
          <w:rFonts w:ascii="Verdana" w:hAnsi="Verdana" w:cs="Arial"/>
          <w:sz w:val="23"/>
          <w:szCs w:val="23"/>
        </w:rPr>
        <w:t xml:space="preserve">, o Exmo. Sr. Prefeito Municipal, Sr. </w:t>
      </w:r>
      <w:r w:rsidR="005D294B" w:rsidRPr="00F9291D">
        <w:rPr>
          <w:rFonts w:ascii="Verdana" w:hAnsi="Verdana" w:cs="Arial"/>
          <w:sz w:val="23"/>
          <w:szCs w:val="23"/>
        </w:rPr>
        <w:t>Mário Reis Filgueiras</w:t>
      </w:r>
      <w:r w:rsidRPr="00F9291D">
        <w:rPr>
          <w:rFonts w:ascii="Verdana" w:hAnsi="Verdana" w:cs="Arial"/>
          <w:sz w:val="23"/>
          <w:szCs w:val="23"/>
        </w:rPr>
        <w:t xml:space="preserve">, nos termos do art. 15 da Lei Federal 8.666/93, da Lei 10.250/2002, das demais normas legais aplicáveis, em face da classificação das propostas apresentadas no PREGÃO PARA REGISTRO DE PREÇOS Nº </w:t>
      </w:r>
      <w:r w:rsidR="00AA6666" w:rsidRPr="00F9291D">
        <w:rPr>
          <w:rFonts w:ascii="Verdana" w:hAnsi="Verdana" w:cs="Arial"/>
          <w:sz w:val="23"/>
          <w:szCs w:val="23"/>
        </w:rPr>
        <w:t>029/2018</w:t>
      </w:r>
      <w:r w:rsidRPr="00F9291D">
        <w:rPr>
          <w:rFonts w:ascii="Verdana" w:hAnsi="Verdana" w:cs="Arial"/>
          <w:sz w:val="23"/>
          <w:szCs w:val="23"/>
        </w:rPr>
        <w:t xml:space="preserve"> por deliberação do pregoeiro oficial e equipe de apoio, e por ele homologada conforme processo nº </w:t>
      </w:r>
      <w:r w:rsidR="00AA6666" w:rsidRPr="00F9291D">
        <w:rPr>
          <w:rFonts w:ascii="Verdana" w:hAnsi="Verdana" w:cs="Arial"/>
          <w:sz w:val="23"/>
          <w:szCs w:val="23"/>
        </w:rPr>
        <w:t>053/2018</w:t>
      </w:r>
      <w:r w:rsidRPr="00F9291D">
        <w:rPr>
          <w:rFonts w:ascii="Verdana" w:hAnsi="Verdana" w:cs="Arial"/>
          <w:sz w:val="23"/>
          <w:szCs w:val="23"/>
        </w:rPr>
        <w:t xml:space="preserve"> RESOLVE registrar os preços para os fornecimentos constantes nos anexos desta ata, beneficiário </w:t>
      </w:r>
      <w:r w:rsidR="00282D46" w:rsidRPr="00F9291D">
        <w:rPr>
          <w:rFonts w:ascii="Verdana" w:hAnsi="Verdana" w:cs="Arial"/>
          <w:b/>
          <w:sz w:val="23"/>
          <w:szCs w:val="23"/>
        </w:rPr>
        <w:t>ARENNA INFORMÁTICA LTDA</w:t>
      </w:r>
      <w:r w:rsidR="00282D46" w:rsidRPr="00F9291D">
        <w:rPr>
          <w:rFonts w:ascii="Verdana" w:hAnsi="Verdana" w:cs="Arial"/>
          <w:sz w:val="23"/>
          <w:szCs w:val="23"/>
        </w:rPr>
        <w:t xml:space="preserve">, localizado na Rua Caete, nº. 13, bairro Piedade, Itaúna/MG, CEP 35.680-262, cujo CNPJ é 07.528.036/0001-91, neste ato representado </w:t>
      </w:r>
      <w:r w:rsidR="00282D46" w:rsidRPr="00F9291D">
        <w:rPr>
          <w:rFonts w:ascii="Verdana" w:hAnsi="Verdana" w:cs="Arial"/>
          <w:sz w:val="23"/>
          <w:szCs w:val="23"/>
        </w:rPr>
        <w:t>Leonardo Lara Santos</w:t>
      </w:r>
      <w:r w:rsidR="00282D46" w:rsidRPr="00F9291D">
        <w:rPr>
          <w:rFonts w:ascii="Verdana" w:hAnsi="Verdana" w:cs="Arial"/>
          <w:sz w:val="23"/>
          <w:szCs w:val="23"/>
        </w:rPr>
        <w:t xml:space="preserve">, inscrito no CPF/MF sob o nº. </w:t>
      </w:r>
      <w:r w:rsidR="00282D46" w:rsidRPr="00F9291D">
        <w:rPr>
          <w:rFonts w:ascii="Verdana" w:hAnsi="Verdana" w:cs="Arial"/>
          <w:sz w:val="23"/>
          <w:szCs w:val="23"/>
        </w:rPr>
        <w:t>051.752.666-24</w:t>
      </w:r>
      <w:r w:rsidR="00282D46" w:rsidRPr="00F9291D">
        <w:rPr>
          <w:rFonts w:ascii="Verdana" w:hAnsi="Verdana" w:cs="Arial"/>
          <w:sz w:val="23"/>
          <w:szCs w:val="23"/>
        </w:rPr>
        <w:t>, conforme quadro abaixo</w:t>
      </w:r>
      <w:r w:rsidRPr="00F9291D">
        <w:rPr>
          <w:rFonts w:ascii="Verdana" w:hAnsi="Verdana" w:cs="Arial"/>
          <w:sz w:val="23"/>
          <w:szCs w:val="23"/>
        </w:rPr>
        <w:t>:</w:t>
      </w:r>
    </w:p>
    <w:p w:rsidR="003214FB" w:rsidRPr="00F9291D" w:rsidRDefault="003214FB" w:rsidP="003214FB">
      <w:pPr>
        <w:pStyle w:val="Corpodetexto"/>
        <w:tabs>
          <w:tab w:val="left" w:pos="4156"/>
          <w:tab w:val="left" w:pos="5426"/>
        </w:tabs>
        <w:spacing w:after="0"/>
        <w:jc w:val="both"/>
        <w:rPr>
          <w:rFonts w:ascii="Verdana" w:hAnsi="Verdana" w:cs="Arial"/>
          <w:sz w:val="23"/>
          <w:szCs w:val="23"/>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31"/>
        <w:gridCol w:w="1396"/>
        <w:gridCol w:w="1048"/>
        <w:gridCol w:w="926"/>
        <w:gridCol w:w="1002"/>
        <w:gridCol w:w="1048"/>
        <w:gridCol w:w="1079"/>
        <w:gridCol w:w="1048"/>
        <w:gridCol w:w="1078"/>
      </w:tblGrid>
      <w:tr w:rsidR="003214FB" w:rsidRPr="004F16ED" w:rsidTr="00462911">
        <w:tc>
          <w:tcPr>
            <w:tcW w:w="7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b/>
                <w:sz w:val="15"/>
                <w:szCs w:val="15"/>
              </w:rPr>
            </w:pPr>
            <w:r w:rsidRPr="004F16ED">
              <w:rPr>
                <w:rFonts w:ascii="Verdana" w:hAnsi="Verdana" w:cs="Arial"/>
                <w:b/>
                <w:sz w:val="15"/>
                <w:szCs w:val="15"/>
              </w:rPr>
              <w:t>ITEM</w:t>
            </w:r>
          </w:p>
        </w:tc>
        <w:tc>
          <w:tcPr>
            <w:tcW w:w="13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b/>
                <w:sz w:val="15"/>
                <w:szCs w:val="15"/>
              </w:rPr>
            </w:pPr>
            <w:r w:rsidRPr="004F16ED">
              <w:rPr>
                <w:rFonts w:ascii="Verdana" w:hAnsi="Verdana" w:cs="Arial"/>
                <w:b/>
                <w:sz w:val="15"/>
                <w:szCs w:val="15"/>
              </w:rPr>
              <w:t>DESCRIÇÃO DO ITEM</w:t>
            </w:r>
          </w:p>
        </w:tc>
        <w:tc>
          <w:tcPr>
            <w:tcW w:w="722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b/>
                <w:sz w:val="15"/>
                <w:szCs w:val="15"/>
              </w:rPr>
            </w:pPr>
            <w:r w:rsidRPr="004F16ED">
              <w:rPr>
                <w:rFonts w:ascii="Verdana" w:hAnsi="Verdana" w:cs="Arial"/>
                <w:b/>
                <w:sz w:val="15"/>
                <w:szCs w:val="15"/>
              </w:rPr>
              <w:t>QUANTIDADE/ VALOR</w:t>
            </w:r>
          </w:p>
        </w:tc>
      </w:tr>
      <w:tr w:rsidR="003214FB" w:rsidRPr="004F16ED" w:rsidTr="00462911">
        <w:tc>
          <w:tcPr>
            <w:tcW w:w="7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3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29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Órgão gerenciador</w:t>
            </w:r>
          </w:p>
        </w:tc>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 a ser registrada e limite por adesão</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Limite decorrente de adesões</w:t>
            </w:r>
          </w:p>
        </w:tc>
      </w:tr>
      <w:tr w:rsidR="003214FB" w:rsidRPr="004F16ED" w:rsidTr="00462911">
        <w:tc>
          <w:tcPr>
            <w:tcW w:w="7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3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Unitário</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r>
      <w:tr w:rsidR="00462911" w:rsidRPr="004F16ED" w:rsidTr="00462911">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21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jc w:val="both"/>
              <w:rPr>
                <w:rFonts w:ascii="Verdana" w:hAnsi="Verdana"/>
                <w:color w:val="000000" w:themeColor="text1"/>
                <w:sz w:val="15"/>
                <w:szCs w:val="15"/>
              </w:rPr>
            </w:pPr>
            <w:r w:rsidRPr="004F16ED">
              <w:rPr>
                <w:rFonts w:ascii="Verdana" w:hAnsi="Verdana"/>
                <w:color w:val="000000" w:themeColor="text1"/>
                <w:sz w:val="15"/>
                <w:szCs w:val="15"/>
              </w:rPr>
              <w:t>Ventilador de parede aparelho de 127 v/ 220v, com suporte e acessórios para fixação em parede, com grade protetora de hélices e presilhas, chave liga e desliga e controle de velocidade, módulo giratório, modelo 60 cm, grade 600 mm, hélice 505mm, tensão 17 /220 volts, frequência 60hz, potência 160W, corrente A, consumo Kmh 0,16, rotação 1410, obs: hélice 3 pás injeta em polipropileno, controle de velocidade rotativo e grade</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80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200,00</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16.000,00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80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16.000,00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400</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80.000,00</w:t>
            </w:r>
          </w:p>
        </w:tc>
      </w:tr>
      <w:tr w:rsidR="00462911" w:rsidRPr="004F16ED" w:rsidTr="00462911">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lastRenderedPageBreak/>
              <w:t>23</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Ventilador de Coluna 40 cm, com as seguintes características: Ventilador de coluna 40 cm, com design moderno, fácil de montar e limpar, grade fechada = maior proteção, ajuste de altura, silencioso, baixo consumo de energia, Potência de 45W, diâmetro da grade: 430mm, diâmetro da hélice: 385mm, rotação: 1300 RPM máxima, 3 velocidades reguláveis, Altura máxima: 1,35 m, Altura mínima: 1,15m</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30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185,00</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5.550,00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30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5.550,00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150</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27.750,00</w:t>
            </w:r>
          </w:p>
        </w:tc>
      </w:tr>
      <w:tr w:rsidR="00462911" w:rsidRPr="004F16ED" w:rsidTr="00462911">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24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xml:space="preserve">Bebedouro industrial com reservatório para 50 litros de água gelada. (torneira de jato) ideal para indústria, comércio, escolas, clinicas, hospitais, pois pode atender em média, no fluxo, até 90 pessoas. com 02 torneiras do tipo rosca/copo as quais podem ser definidas para água gelada ou 1 natural e 1 gelada. para utilização de água gelada a torneira rosca/copo pode ser substituída - sem custo adicional - pelo modelo pressão/jato escolar que se virada para cima pode a </w:t>
            </w:r>
            <w:r w:rsidRPr="004F16ED">
              <w:rPr>
                <w:rFonts w:ascii="Verdana" w:hAnsi="Verdana"/>
                <w:color w:val="000000"/>
                <w:sz w:val="15"/>
                <w:szCs w:val="15"/>
              </w:rPr>
              <w:lastRenderedPageBreak/>
              <w:t>critério do comprador, dispensar o uso de copos. - gabinete, cuba e serpentina (interna) em aço inox. reservatório com capacidade para 50 litros de água gelada. feito em polietileno (material atóxico). não possui soldas as quais com o tempo podem se desgastar e influir na qualidade da água. com bóia para controle da entrada de água. pés reguláveis. termostato para controle e regulagem da temperatura. compressor novo. gás ecológico. com garantia para defeitos de fabricação por 12 meses da emissão da nota fiscal. certificados pelo inmetro.</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lastRenderedPageBreak/>
              <w:t>05</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1.600,00</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8.000,00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05</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8.000,00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25</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40.000,00</w:t>
            </w:r>
          </w:p>
        </w:tc>
      </w:tr>
      <w:tr w:rsidR="00462911" w:rsidRPr="004F16ED" w:rsidTr="00462911">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lastRenderedPageBreak/>
              <w:t>26</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Bebedouro em aço inox. Água filtrada gelada de qualidade em um único reservatório. Acompanha filtro (externo) de fácil instalação, aparador de água frontal em chapa de aço inox com dreno. Destacando sua utilização em posto de gasolina, academias, escolas local de movimento, restaurante, padarias, supermercados, prefeituras, etc</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lastRenderedPageBreak/>
              <w:t>Suprimento de água potável e fresca em quantidade superior a 1/4 (um quarto) de litro (250ml) por hora/homem trabalho. Dentro da norma o modelo 20 litros atende (em média) 80 pessoas por hora. Capacidade do reservatório 20 litros</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xml:space="preserve">. padrão 2 torneiras tipo rosca cromada </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xml:space="preserve">. torneiras fornecem água gelada </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sistema de refrigeração embutido</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revestimento externo, aparador de água frontal em aço inox</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reservatório em PP isolado termicamente em EPS</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tomada 3 pinos conforme a norma da ABNT/nbr/603351</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gás R134A ecológico</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7 níveis de temperatura</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filtro</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revestimento frente e laterais em chapa de aço inox</w:t>
            </w:r>
          </w:p>
          <w:p w:rsidR="00462911" w:rsidRPr="004F16ED" w:rsidRDefault="00462911" w:rsidP="00462911">
            <w:pPr>
              <w:jc w:val="both"/>
              <w:rPr>
                <w:rFonts w:ascii="Verdana" w:hAnsi="Verdana"/>
                <w:color w:val="000000"/>
                <w:sz w:val="15"/>
                <w:szCs w:val="15"/>
              </w:rPr>
            </w:pPr>
            <w:r w:rsidRPr="004F16ED">
              <w:rPr>
                <w:rFonts w:ascii="Verdana" w:hAnsi="Verdana"/>
                <w:color w:val="000000"/>
                <w:sz w:val="15"/>
                <w:szCs w:val="15"/>
              </w:rPr>
              <w:t>. tensão/potencia: 110 ou 220v (não é bivolt) com garantia para defeitos de fabricação por 12 meses da emissão da nota fiscal. certificados pelo inmetro.</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lastRenderedPageBreak/>
              <w:t>10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1.150,00</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11.500,00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rPr>
                <w:rFonts w:ascii="Verdana" w:hAnsi="Verdana"/>
                <w:sz w:val="15"/>
                <w:szCs w:val="15"/>
              </w:rPr>
            </w:pPr>
            <w:r w:rsidRPr="004F16ED">
              <w:rPr>
                <w:rFonts w:ascii="Verdana" w:hAnsi="Verdana"/>
                <w:sz w:val="15"/>
                <w:szCs w:val="15"/>
              </w:rPr>
              <w:t>10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11.500,00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50</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62911" w:rsidRPr="004F16ED" w:rsidRDefault="00462911" w:rsidP="00462911">
            <w:pPr>
              <w:pStyle w:val="Corpodetexto"/>
              <w:tabs>
                <w:tab w:val="left" w:pos="4156"/>
                <w:tab w:val="left" w:pos="5426"/>
              </w:tabs>
              <w:spacing w:after="0"/>
              <w:rPr>
                <w:rFonts w:ascii="Verdana" w:hAnsi="Verdana" w:cs="Arial"/>
                <w:sz w:val="15"/>
                <w:szCs w:val="15"/>
              </w:rPr>
            </w:pPr>
            <w:r>
              <w:rPr>
                <w:rFonts w:ascii="Verdana" w:hAnsi="Verdana" w:cs="Arial"/>
                <w:sz w:val="15"/>
                <w:szCs w:val="15"/>
              </w:rPr>
              <w:t>57.500,00</w:t>
            </w:r>
          </w:p>
        </w:tc>
      </w:tr>
    </w:tbl>
    <w:p w:rsidR="003214FB" w:rsidRPr="00F9291D" w:rsidRDefault="003214FB" w:rsidP="003214FB">
      <w:pPr>
        <w:pStyle w:val="Corpodetexto"/>
        <w:tabs>
          <w:tab w:val="left" w:pos="4156"/>
          <w:tab w:val="left" w:pos="5426"/>
        </w:tabs>
        <w:spacing w:after="0"/>
        <w:rPr>
          <w:rFonts w:ascii="Verdana" w:hAnsi="Verdana" w:cs="Arial"/>
          <w:sz w:val="23"/>
          <w:szCs w:val="23"/>
        </w:rPr>
      </w:pPr>
    </w:p>
    <w:p w:rsidR="003214FB" w:rsidRPr="00F9291D" w:rsidRDefault="003214FB" w:rsidP="003214FB">
      <w:pPr>
        <w:jc w:val="both"/>
        <w:rPr>
          <w:rFonts w:ascii="Verdana" w:hAnsi="Verdana" w:cs="Arial"/>
          <w:b/>
          <w:sz w:val="23"/>
          <w:szCs w:val="23"/>
        </w:rPr>
      </w:pPr>
      <w:r w:rsidRPr="00F9291D">
        <w:rPr>
          <w:rFonts w:ascii="Verdana" w:hAnsi="Verdana" w:cs="Arial"/>
          <w:b/>
          <w:sz w:val="23"/>
          <w:szCs w:val="23"/>
        </w:rPr>
        <w:t xml:space="preserve">01 </w:t>
      </w:r>
      <w:r w:rsidRPr="00F9291D">
        <w:rPr>
          <w:rFonts w:ascii="Verdana" w:hAnsi="Verdana" w:cs="Arial"/>
          <w:b/>
          <w:sz w:val="23"/>
          <w:szCs w:val="23"/>
        </w:rPr>
        <w:noBreakHyphen/>
        <w:t xml:space="preserve"> DO OBJETO:</w:t>
      </w:r>
    </w:p>
    <w:p w:rsidR="003214FB" w:rsidRPr="00F9291D" w:rsidRDefault="003214FB" w:rsidP="003214FB">
      <w:pPr>
        <w:jc w:val="both"/>
        <w:rPr>
          <w:rFonts w:ascii="Verdana" w:hAnsi="Verdana" w:cs="Arial"/>
          <w:b/>
          <w:sz w:val="23"/>
          <w:szCs w:val="23"/>
        </w:rPr>
      </w:pPr>
    </w:p>
    <w:p w:rsidR="003214FB" w:rsidRPr="00F9291D" w:rsidRDefault="003214FB" w:rsidP="003214FB">
      <w:pPr>
        <w:pStyle w:val="Recuodecorpodetexto"/>
        <w:ind w:firstLine="0"/>
        <w:rPr>
          <w:rFonts w:ascii="Verdana" w:hAnsi="Verdana"/>
          <w:sz w:val="23"/>
          <w:szCs w:val="23"/>
        </w:rPr>
      </w:pPr>
      <w:r w:rsidRPr="00F9291D">
        <w:rPr>
          <w:rFonts w:ascii="Verdana" w:hAnsi="Verdana"/>
          <w:sz w:val="23"/>
          <w:szCs w:val="23"/>
        </w:rPr>
        <w:lastRenderedPageBreak/>
        <w:t xml:space="preserve">I </w:t>
      </w:r>
      <w:r w:rsidRPr="00F9291D">
        <w:rPr>
          <w:rFonts w:ascii="Verdana" w:hAnsi="Verdana"/>
          <w:sz w:val="23"/>
          <w:szCs w:val="23"/>
        </w:rPr>
        <w:noBreakHyphen/>
        <w:t xml:space="preserve"> Os objetos do fornecimento são os produtos constantes dos anexos desta ata, em que são discriminados, a apresentação de cada produto, o consumo estimado e o prazo para entrega.</w:t>
      </w:r>
    </w:p>
    <w:p w:rsidR="003214FB" w:rsidRPr="00F9291D" w:rsidRDefault="003214FB" w:rsidP="003214FB">
      <w:pPr>
        <w:pStyle w:val="Recuodecorpodetexto"/>
        <w:ind w:firstLine="0"/>
        <w:rPr>
          <w:rFonts w:ascii="Verdana" w:hAnsi="Verdana"/>
          <w:sz w:val="23"/>
          <w:szCs w:val="23"/>
        </w:rPr>
      </w:pPr>
    </w:p>
    <w:p w:rsidR="003214FB" w:rsidRPr="00F9291D" w:rsidRDefault="003214FB" w:rsidP="003214FB">
      <w:pPr>
        <w:tabs>
          <w:tab w:val="right" w:pos="6589"/>
        </w:tabs>
        <w:jc w:val="both"/>
        <w:rPr>
          <w:rFonts w:ascii="Verdana" w:hAnsi="Verdana" w:cs="Arial"/>
          <w:b/>
          <w:sz w:val="23"/>
          <w:szCs w:val="23"/>
        </w:rPr>
      </w:pPr>
      <w:r w:rsidRPr="00F9291D">
        <w:rPr>
          <w:rFonts w:ascii="Verdana" w:hAnsi="Verdana" w:cs="Arial"/>
          <w:b/>
          <w:sz w:val="23"/>
          <w:szCs w:val="23"/>
        </w:rPr>
        <w:t xml:space="preserve">02 </w:t>
      </w:r>
      <w:r w:rsidRPr="00F9291D">
        <w:rPr>
          <w:rFonts w:ascii="Verdana" w:hAnsi="Verdana" w:cs="Arial"/>
          <w:b/>
          <w:sz w:val="23"/>
          <w:szCs w:val="23"/>
        </w:rPr>
        <w:noBreakHyphen/>
        <w:t xml:space="preserve"> DA VALIDADE DO REGISTRO DE PREÇOS</w:t>
      </w:r>
    </w:p>
    <w:p w:rsidR="003214FB" w:rsidRPr="00F9291D" w:rsidRDefault="003214FB" w:rsidP="003214FB">
      <w:pPr>
        <w:tabs>
          <w:tab w:val="right" w:pos="6589"/>
        </w:tabs>
        <w:jc w:val="both"/>
        <w:rPr>
          <w:rFonts w:ascii="Verdana" w:hAnsi="Verdana" w:cs="Arial"/>
          <w:b/>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A presente Ata de Registro de Preços terá a validade de 12 meses a partir da homologação do processo.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II </w:t>
      </w:r>
      <w:r w:rsidRPr="00F9291D">
        <w:rPr>
          <w:rFonts w:ascii="Verdana" w:hAnsi="Verdana" w:cs="Arial"/>
          <w:sz w:val="23"/>
          <w:szCs w:val="23"/>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III </w:t>
      </w:r>
      <w:r w:rsidRPr="00F9291D">
        <w:rPr>
          <w:rFonts w:ascii="Verdana" w:hAnsi="Verdana" w:cs="Arial"/>
          <w:sz w:val="23"/>
          <w:szCs w:val="23"/>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F9291D" w:rsidRDefault="003214FB" w:rsidP="003214FB">
      <w:pPr>
        <w:jc w:val="both"/>
        <w:rPr>
          <w:rFonts w:ascii="Verdana" w:hAnsi="Verdana"/>
          <w:sz w:val="23"/>
          <w:szCs w:val="23"/>
        </w:rPr>
      </w:pPr>
    </w:p>
    <w:p w:rsidR="003214FB" w:rsidRPr="00F9291D" w:rsidRDefault="003214FB" w:rsidP="003214FB">
      <w:pPr>
        <w:tabs>
          <w:tab w:val="right" w:pos="7944"/>
        </w:tabs>
        <w:jc w:val="both"/>
        <w:rPr>
          <w:rFonts w:ascii="Verdana" w:hAnsi="Verdana" w:cs="Arial"/>
          <w:b/>
          <w:sz w:val="23"/>
          <w:szCs w:val="23"/>
        </w:rPr>
      </w:pPr>
      <w:r w:rsidRPr="00F9291D">
        <w:rPr>
          <w:rFonts w:ascii="Verdana" w:hAnsi="Verdana" w:cs="Arial"/>
          <w:b/>
          <w:sz w:val="23"/>
          <w:szCs w:val="23"/>
        </w:rPr>
        <w:t xml:space="preserve">03 </w:t>
      </w:r>
      <w:r w:rsidRPr="00F9291D">
        <w:rPr>
          <w:rFonts w:ascii="Verdana" w:hAnsi="Verdana" w:cs="Arial"/>
          <w:b/>
          <w:sz w:val="23"/>
          <w:szCs w:val="23"/>
        </w:rPr>
        <w:noBreakHyphen/>
        <w:t xml:space="preserve"> DA UTILIZAÇÃO DA ATA DE REGISTRO DE PREÇOS</w:t>
      </w:r>
    </w:p>
    <w:p w:rsidR="003214FB" w:rsidRPr="00F9291D" w:rsidRDefault="003214FB" w:rsidP="003214FB">
      <w:pPr>
        <w:jc w:val="both"/>
        <w:rPr>
          <w:rFonts w:ascii="Verdana" w:hAnsi="Verdana" w:cs="Arial"/>
          <w:b/>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A presente Ata de Registro de Preços poderá ser utilizada, para aquisições do respectivo objeto, por todos os Órgãos da Administração direta e indireta do Município.</w:t>
      </w:r>
    </w:p>
    <w:p w:rsidR="003214FB" w:rsidRPr="00F9291D" w:rsidRDefault="003214FB" w:rsidP="003214FB">
      <w:pPr>
        <w:jc w:val="both"/>
        <w:rPr>
          <w:rFonts w:ascii="Verdana" w:hAnsi="Verdana" w:cs="Arial"/>
          <w:sz w:val="23"/>
          <w:szCs w:val="23"/>
        </w:rPr>
      </w:pPr>
    </w:p>
    <w:p w:rsidR="003214FB" w:rsidRPr="00F9291D" w:rsidRDefault="003214FB" w:rsidP="003214FB">
      <w:pPr>
        <w:tabs>
          <w:tab w:val="right" w:pos="2401"/>
        </w:tabs>
        <w:jc w:val="both"/>
        <w:rPr>
          <w:rFonts w:ascii="Verdana" w:hAnsi="Verdana" w:cs="Arial"/>
          <w:b/>
          <w:sz w:val="23"/>
          <w:szCs w:val="23"/>
        </w:rPr>
      </w:pPr>
      <w:r w:rsidRPr="00F9291D">
        <w:rPr>
          <w:rFonts w:ascii="Verdana" w:hAnsi="Verdana" w:cs="Arial"/>
          <w:b/>
          <w:sz w:val="23"/>
          <w:szCs w:val="23"/>
        </w:rPr>
        <w:t xml:space="preserve">04 </w:t>
      </w:r>
      <w:r w:rsidRPr="00F9291D">
        <w:rPr>
          <w:rFonts w:ascii="Verdana" w:hAnsi="Verdana" w:cs="Arial"/>
          <w:b/>
          <w:sz w:val="23"/>
          <w:szCs w:val="23"/>
        </w:rPr>
        <w:noBreakHyphen/>
        <w:t xml:space="preserve"> DO PREÇO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Os preços ofertados pelas empresas signatárias da presente Ata de Registro de Preços são os constantes dos seus anexos, de acordo com a respectiva classificação no Pregão nº </w:t>
      </w:r>
      <w:r w:rsidR="00AA6666" w:rsidRPr="00F9291D">
        <w:rPr>
          <w:rFonts w:ascii="Verdana" w:hAnsi="Verdana" w:cs="Arial"/>
          <w:sz w:val="23"/>
          <w:szCs w:val="23"/>
        </w:rPr>
        <w:t>029/2018</w:t>
      </w:r>
      <w:r w:rsidRPr="00F9291D">
        <w:rPr>
          <w:rFonts w:ascii="Verdana" w:hAnsi="Verdana" w:cs="Arial"/>
          <w:sz w:val="23"/>
          <w:szCs w:val="23"/>
        </w:rPr>
        <w:t>.</w:t>
      </w:r>
    </w:p>
    <w:p w:rsidR="003214FB" w:rsidRPr="00F9291D" w:rsidRDefault="003214FB" w:rsidP="003214FB">
      <w:pPr>
        <w:tabs>
          <w:tab w:val="right" w:pos="9122"/>
        </w:tabs>
        <w:jc w:val="both"/>
        <w:rPr>
          <w:rFonts w:ascii="Verdana" w:hAnsi="Verdana"/>
          <w:sz w:val="23"/>
          <w:szCs w:val="23"/>
        </w:rPr>
      </w:pPr>
    </w:p>
    <w:p w:rsidR="003214FB" w:rsidRPr="00F9291D" w:rsidRDefault="003214FB" w:rsidP="003214FB">
      <w:pPr>
        <w:tabs>
          <w:tab w:val="right" w:pos="9122"/>
        </w:tabs>
        <w:jc w:val="both"/>
        <w:rPr>
          <w:rFonts w:ascii="Verdana" w:hAnsi="Verdana" w:cs="Arial"/>
          <w:sz w:val="23"/>
          <w:szCs w:val="23"/>
        </w:rPr>
      </w:pPr>
      <w:r w:rsidRPr="00F9291D">
        <w:rPr>
          <w:rFonts w:ascii="Verdana" w:hAnsi="Verdana" w:cs="Arial"/>
          <w:sz w:val="23"/>
          <w:szCs w:val="23"/>
        </w:rPr>
        <w:t xml:space="preserve">II </w:t>
      </w:r>
      <w:r w:rsidRPr="00F9291D">
        <w:rPr>
          <w:rFonts w:ascii="Verdana" w:hAnsi="Verdana" w:cs="Arial"/>
          <w:sz w:val="23"/>
          <w:szCs w:val="23"/>
        </w:rPr>
        <w:noBreakHyphen/>
        <w:t xml:space="preserve"> Em cada fornecimento decorrente desta Ata, serão observadas as disposições da legislação pertinente, assim como as cláusulas e condições constantes do Edital do Pregão nº </w:t>
      </w:r>
      <w:r w:rsidR="00AA6666" w:rsidRPr="00F9291D">
        <w:rPr>
          <w:rFonts w:ascii="Verdana" w:hAnsi="Verdana" w:cs="Arial"/>
          <w:sz w:val="23"/>
          <w:szCs w:val="23"/>
        </w:rPr>
        <w:t>029/2018</w:t>
      </w:r>
      <w:r w:rsidRPr="00F9291D">
        <w:rPr>
          <w:rFonts w:ascii="Verdana" w:hAnsi="Verdana" w:cs="Arial"/>
          <w:sz w:val="23"/>
          <w:szCs w:val="23"/>
        </w:rPr>
        <w:t>, que integra o presente instrumento de compromisso.</w:t>
      </w:r>
    </w:p>
    <w:p w:rsidR="003214FB" w:rsidRPr="00F9291D" w:rsidRDefault="003214FB" w:rsidP="003214FB">
      <w:pPr>
        <w:tabs>
          <w:tab w:val="right" w:pos="9106"/>
        </w:tabs>
        <w:jc w:val="both"/>
        <w:rPr>
          <w:rFonts w:ascii="Verdana" w:hAnsi="Verdana"/>
          <w:sz w:val="23"/>
          <w:szCs w:val="23"/>
        </w:rPr>
      </w:pPr>
    </w:p>
    <w:p w:rsidR="003214FB" w:rsidRPr="00F9291D" w:rsidRDefault="003214FB" w:rsidP="003214FB">
      <w:pPr>
        <w:tabs>
          <w:tab w:val="right" w:pos="9106"/>
        </w:tabs>
        <w:jc w:val="both"/>
        <w:rPr>
          <w:rFonts w:ascii="Verdana" w:hAnsi="Verdana" w:cs="Arial"/>
          <w:sz w:val="23"/>
          <w:szCs w:val="23"/>
        </w:rPr>
      </w:pPr>
      <w:r w:rsidRPr="00F9291D">
        <w:rPr>
          <w:rFonts w:ascii="Verdana" w:hAnsi="Verdana" w:cs="Arial"/>
          <w:sz w:val="23"/>
          <w:szCs w:val="23"/>
        </w:rPr>
        <w:t xml:space="preserve">III </w:t>
      </w:r>
      <w:r w:rsidRPr="00F9291D">
        <w:rPr>
          <w:rFonts w:ascii="Verdana" w:hAnsi="Verdana" w:cs="Arial"/>
          <w:sz w:val="23"/>
          <w:szCs w:val="23"/>
        </w:rPr>
        <w:noBreakHyphen/>
        <w:t xml:space="preserve"> Em cada fornecimento, o preço unitário a ser pago será o constante das propostas apresentadas, no Pregão nº </w:t>
      </w:r>
      <w:r w:rsidR="00AA6666" w:rsidRPr="00F9291D">
        <w:rPr>
          <w:rFonts w:ascii="Verdana" w:hAnsi="Verdana" w:cs="Arial"/>
          <w:sz w:val="23"/>
          <w:szCs w:val="23"/>
        </w:rPr>
        <w:t>029/2018</w:t>
      </w:r>
      <w:r w:rsidRPr="00F9291D">
        <w:rPr>
          <w:rFonts w:ascii="Verdana" w:hAnsi="Verdana" w:cs="Arial"/>
          <w:sz w:val="23"/>
          <w:szCs w:val="23"/>
        </w:rPr>
        <w:t xml:space="preserve"> pelas empresas detentoras da presente Ata, as quais também a integram.</w:t>
      </w:r>
    </w:p>
    <w:p w:rsidR="003214FB" w:rsidRPr="00F9291D" w:rsidRDefault="003214FB" w:rsidP="003214FB">
      <w:pPr>
        <w:tabs>
          <w:tab w:val="left" w:pos="50"/>
          <w:tab w:val="left" w:leader="dot" w:pos="5971"/>
          <w:tab w:val="right" w:pos="6021"/>
        </w:tabs>
        <w:jc w:val="both"/>
        <w:rPr>
          <w:rFonts w:ascii="Verdana" w:hAnsi="Verdana" w:cs="Arial"/>
          <w:b/>
          <w:sz w:val="23"/>
          <w:szCs w:val="23"/>
        </w:rPr>
      </w:pPr>
    </w:p>
    <w:p w:rsidR="003214FB" w:rsidRPr="00F9291D" w:rsidRDefault="003214FB" w:rsidP="003214FB">
      <w:pPr>
        <w:tabs>
          <w:tab w:val="left" w:pos="50"/>
          <w:tab w:val="left" w:leader="dot" w:pos="5971"/>
          <w:tab w:val="right" w:pos="6021"/>
        </w:tabs>
        <w:jc w:val="both"/>
        <w:rPr>
          <w:rFonts w:ascii="Verdana" w:hAnsi="Verdana" w:cs="Arial"/>
          <w:b/>
          <w:sz w:val="23"/>
          <w:szCs w:val="23"/>
        </w:rPr>
      </w:pPr>
      <w:r w:rsidRPr="00F9291D">
        <w:rPr>
          <w:rFonts w:ascii="Verdana" w:hAnsi="Verdana" w:cs="Arial"/>
          <w:b/>
          <w:sz w:val="23"/>
          <w:szCs w:val="23"/>
        </w:rPr>
        <w:t xml:space="preserve">05 </w:t>
      </w:r>
      <w:r w:rsidRPr="00F9291D">
        <w:rPr>
          <w:rFonts w:ascii="Verdana" w:hAnsi="Verdana" w:cs="Arial"/>
          <w:b/>
          <w:sz w:val="23"/>
          <w:szCs w:val="23"/>
        </w:rPr>
        <w:noBreakHyphen/>
        <w:t xml:space="preserve"> DO LOCAL E PRAZO DE ENTREGA</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Em cada fornecimento, o prazo de entrega do produto será o constante dos anexos desta, e será contado a partir da Ordem de Fornecimento.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lastRenderedPageBreak/>
        <w:t xml:space="preserve">II </w:t>
      </w:r>
      <w:r w:rsidRPr="00F9291D">
        <w:rPr>
          <w:rFonts w:ascii="Verdana" w:hAnsi="Verdana" w:cs="Arial"/>
          <w:sz w:val="23"/>
          <w:szCs w:val="23"/>
        </w:rPr>
        <w:noBreakHyphen/>
        <w:t xml:space="preserve"> O local da entrega, em cada fornecimento, será o constante da Ordem de Fornecimento.</w:t>
      </w:r>
    </w:p>
    <w:p w:rsidR="003214FB" w:rsidRPr="00F9291D" w:rsidRDefault="003214FB" w:rsidP="003214FB">
      <w:pPr>
        <w:jc w:val="both"/>
        <w:rPr>
          <w:rFonts w:ascii="Verdana" w:hAnsi="Verdana" w:cs="Arial"/>
          <w:sz w:val="23"/>
          <w:szCs w:val="23"/>
        </w:rPr>
      </w:pPr>
    </w:p>
    <w:p w:rsidR="003214FB" w:rsidRPr="00F9291D" w:rsidRDefault="003214FB" w:rsidP="003214FB">
      <w:pPr>
        <w:tabs>
          <w:tab w:val="right" w:pos="3229"/>
        </w:tabs>
        <w:jc w:val="both"/>
        <w:rPr>
          <w:rFonts w:ascii="Verdana" w:hAnsi="Verdana" w:cs="Arial"/>
          <w:b/>
          <w:sz w:val="23"/>
          <w:szCs w:val="23"/>
        </w:rPr>
      </w:pPr>
      <w:r w:rsidRPr="00F9291D">
        <w:rPr>
          <w:rFonts w:ascii="Verdana" w:hAnsi="Verdana" w:cs="Arial"/>
          <w:b/>
          <w:sz w:val="23"/>
          <w:szCs w:val="23"/>
        </w:rPr>
        <w:t xml:space="preserve">06 </w:t>
      </w:r>
      <w:r w:rsidRPr="00F9291D">
        <w:rPr>
          <w:rFonts w:ascii="Verdana" w:hAnsi="Verdana" w:cs="Arial"/>
          <w:b/>
          <w:sz w:val="23"/>
          <w:szCs w:val="23"/>
        </w:rPr>
        <w:noBreakHyphen/>
        <w:t xml:space="preserve"> DO PAGAMENTO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Em todos os fornecimentos, o pagamento será feito por crédito em conta corrente na instituição bancaria, ou excepcionalmente, pela Secretaria da Fazenda, </w:t>
      </w:r>
      <w:r w:rsidRPr="00F9291D">
        <w:rPr>
          <w:rFonts w:ascii="Verdana" w:hAnsi="Verdana" w:cs="Arial"/>
          <w:bCs/>
          <w:sz w:val="23"/>
          <w:szCs w:val="23"/>
        </w:rPr>
        <w:t xml:space="preserve">em até 30 (trinta) dias após recebimento </w:t>
      </w:r>
      <w:r w:rsidRPr="00F9291D">
        <w:rPr>
          <w:rFonts w:ascii="Verdana" w:hAnsi="Verdana" w:cs="Arial"/>
          <w:sz w:val="23"/>
          <w:szCs w:val="23"/>
        </w:rPr>
        <w:t>definitivo pela unidade requisitante</w:t>
      </w:r>
      <w:r w:rsidRPr="00F9291D">
        <w:rPr>
          <w:rFonts w:ascii="Verdana" w:hAnsi="Verdana" w:cs="Arial"/>
          <w:bCs/>
          <w:sz w:val="23"/>
          <w:szCs w:val="23"/>
        </w:rPr>
        <w:t xml:space="preserve"> do objeto, </w:t>
      </w:r>
      <w:r w:rsidRPr="00F9291D">
        <w:rPr>
          <w:rFonts w:ascii="Verdana" w:hAnsi="Verdana" w:cs="Arial"/>
          <w:sz w:val="23"/>
          <w:szCs w:val="23"/>
        </w:rPr>
        <w:t>mediante apresentação da Nota Fiscal.</w:t>
      </w:r>
    </w:p>
    <w:p w:rsidR="003214FB" w:rsidRPr="00F9291D" w:rsidRDefault="003214FB" w:rsidP="003214FB">
      <w:pPr>
        <w:jc w:val="both"/>
        <w:rPr>
          <w:rFonts w:ascii="Verdana" w:hAnsi="Verdana" w:cs="Arial"/>
          <w:bCs/>
          <w:sz w:val="23"/>
          <w:szCs w:val="23"/>
        </w:rPr>
      </w:pPr>
    </w:p>
    <w:p w:rsidR="003214FB" w:rsidRPr="00F9291D" w:rsidRDefault="003214FB" w:rsidP="003214FB">
      <w:pPr>
        <w:jc w:val="both"/>
        <w:rPr>
          <w:rFonts w:ascii="Verdana" w:hAnsi="Verdana"/>
          <w:sz w:val="23"/>
          <w:szCs w:val="23"/>
        </w:rPr>
      </w:pPr>
      <w:r w:rsidRPr="00F9291D">
        <w:rPr>
          <w:rFonts w:ascii="Verdana" w:hAnsi="Verdana" w:cs="Arial"/>
          <w:sz w:val="23"/>
          <w:szCs w:val="23"/>
        </w:rPr>
        <w:t xml:space="preserve">II </w:t>
      </w:r>
      <w:r w:rsidRPr="00F9291D">
        <w:rPr>
          <w:rFonts w:ascii="Verdana" w:hAnsi="Verdana" w:cs="Arial"/>
          <w:sz w:val="23"/>
          <w:szCs w:val="23"/>
        </w:rPr>
        <w:noBreakHyphen/>
        <w:t xml:space="preserve"> </w:t>
      </w:r>
      <w:r w:rsidRPr="00F9291D">
        <w:rPr>
          <w:rFonts w:ascii="Verdana" w:hAnsi="Verdana"/>
          <w:sz w:val="23"/>
          <w:szCs w:val="23"/>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F9291D" w:rsidRDefault="003214FB" w:rsidP="003214FB">
      <w:pPr>
        <w:jc w:val="both"/>
        <w:rPr>
          <w:rFonts w:ascii="Verdana" w:hAnsi="Verdana"/>
          <w:sz w:val="23"/>
          <w:szCs w:val="23"/>
        </w:rPr>
      </w:pPr>
      <w:r w:rsidRPr="00F9291D">
        <w:rPr>
          <w:rFonts w:ascii="Verdana" w:hAnsi="Verdana"/>
          <w:sz w:val="23"/>
          <w:szCs w:val="23"/>
        </w:rPr>
        <w:t xml:space="preserve">I= (TX/100) </w:t>
      </w:r>
    </w:p>
    <w:p w:rsidR="003214FB" w:rsidRPr="00F9291D" w:rsidRDefault="003214FB" w:rsidP="003214FB">
      <w:pPr>
        <w:jc w:val="both"/>
        <w:rPr>
          <w:rFonts w:ascii="Verdana" w:hAnsi="Verdana"/>
          <w:sz w:val="23"/>
          <w:szCs w:val="23"/>
        </w:rPr>
      </w:pPr>
      <w:r w:rsidRPr="00F9291D">
        <w:rPr>
          <w:rFonts w:ascii="Verdana" w:hAnsi="Verdana"/>
          <w:sz w:val="23"/>
          <w:szCs w:val="23"/>
        </w:rPr>
        <w:t xml:space="preserve">EM = I x N x VP, onde: </w:t>
      </w:r>
    </w:p>
    <w:p w:rsidR="003214FB" w:rsidRPr="00F9291D" w:rsidRDefault="003214FB" w:rsidP="003214FB">
      <w:pPr>
        <w:jc w:val="both"/>
        <w:rPr>
          <w:rFonts w:ascii="Verdana" w:hAnsi="Verdana"/>
          <w:sz w:val="23"/>
          <w:szCs w:val="23"/>
        </w:rPr>
      </w:pPr>
      <w:r w:rsidRPr="00F9291D">
        <w:rPr>
          <w:rFonts w:ascii="Verdana" w:hAnsi="Verdana"/>
          <w:sz w:val="23"/>
          <w:szCs w:val="23"/>
        </w:rPr>
        <w:t xml:space="preserve">I = Índice de atualização financeira; </w:t>
      </w:r>
    </w:p>
    <w:p w:rsidR="003214FB" w:rsidRPr="00F9291D" w:rsidRDefault="003214FB" w:rsidP="003214FB">
      <w:pPr>
        <w:jc w:val="both"/>
        <w:rPr>
          <w:rFonts w:ascii="Verdana" w:hAnsi="Verdana"/>
          <w:sz w:val="23"/>
          <w:szCs w:val="23"/>
        </w:rPr>
      </w:pPr>
      <w:r w:rsidRPr="00F9291D">
        <w:rPr>
          <w:rFonts w:ascii="Verdana" w:hAnsi="Verdana"/>
          <w:sz w:val="23"/>
          <w:szCs w:val="23"/>
        </w:rPr>
        <w:t xml:space="preserve">TX = Percentual da taxa de juros de mora anual; </w:t>
      </w:r>
    </w:p>
    <w:p w:rsidR="003214FB" w:rsidRPr="00F9291D" w:rsidRDefault="003214FB" w:rsidP="003214FB">
      <w:pPr>
        <w:jc w:val="both"/>
        <w:rPr>
          <w:rFonts w:ascii="Verdana" w:hAnsi="Verdana"/>
          <w:sz w:val="23"/>
          <w:szCs w:val="23"/>
        </w:rPr>
      </w:pPr>
      <w:r w:rsidRPr="00F9291D">
        <w:rPr>
          <w:rFonts w:ascii="Verdana" w:hAnsi="Verdana"/>
          <w:sz w:val="23"/>
          <w:szCs w:val="23"/>
        </w:rPr>
        <w:t xml:space="preserve">EM = Encargos moratórios; </w:t>
      </w:r>
    </w:p>
    <w:p w:rsidR="003214FB" w:rsidRPr="00F9291D" w:rsidRDefault="003214FB" w:rsidP="003214FB">
      <w:pPr>
        <w:jc w:val="both"/>
        <w:rPr>
          <w:rFonts w:ascii="Verdana" w:hAnsi="Verdana"/>
          <w:sz w:val="23"/>
          <w:szCs w:val="23"/>
        </w:rPr>
      </w:pPr>
      <w:r w:rsidRPr="00F9291D">
        <w:rPr>
          <w:rFonts w:ascii="Verdana" w:hAnsi="Verdana"/>
          <w:sz w:val="23"/>
          <w:szCs w:val="23"/>
        </w:rPr>
        <w:t xml:space="preserve">N = Número de dias entre a data prevista para o pagamento e a do efetivo pagamento; </w:t>
      </w:r>
    </w:p>
    <w:p w:rsidR="003214FB" w:rsidRPr="00F9291D" w:rsidRDefault="003214FB" w:rsidP="003214FB">
      <w:pPr>
        <w:pStyle w:val="Corpodetexto2"/>
        <w:spacing w:after="0" w:line="240" w:lineRule="auto"/>
        <w:jc w:val="both"/>
        <w:rPr>
          <w:rFonts w:ascii="Verdana" w:hAnsi="Verdana" w:cs="Arial"/>
          <w:sz w:val="23"/>
          <w:szCs w:val="23"/>
        </w:rPr>
      </w:pPr>
      <w:r w:rsidRPr="00F9291D">
        <w:rPr>
          <w:rFonts w:ascii="Verdana" w:hAnsi="Verdana" w:cs="Arial"/>
          <w:sz w:val="23"/>
          <w:szCs w:val="23"/>
        </w:rPr>
        <w:t>VP = Valor da parcela em atraso</w:t>
      </w:r>
    </w:p>
    <w:p w:rsidR="003214FB" w:rsidRPr="00F9291D" w:rsidRDefault="003214FB" w:rsidP="003214FB">
      <w:pPr>
        <w:jc w:val="both"/>
        <w:rPr>
          <w:rFonts w:ascii="Verdana" w:hAnsi="Verdana" w:cs="Arial"/>
          <w:bCs/>
          <w:sz w:val="23"/>
          <w:szCs w:val="23"/>
        </w:rPr>
      </w:pPr>
    </w:p>
    <w:p w:rsidR="003214FB" w:rsidRPr="00F9291D" w:rsidRDefault="003214FB" w:rsidP="003214FB">
      <w:pPr>
        <w:tabs>
          <w:tab w:val="right" w:pos="6375"/>
        </w:tabs>
        <w:jc w:val="both"/>
        <w:rPr>
          <w:rFonts w:ascii="Verdana" w:hAnsi="Verdana" w:cs="Arial"/>
          <w:b/>
          <w:sz w:val="23"/>
          <w:szCs w:val="23"/>
        </w:rPr>
      </w:pPr>
      <w:r w:rsidRPr="00F9291D">
        <w:rPr>
          <w:rFonts w:ascii="Verdana" w:hAnsi="Verdana" w:cs="Arial"/>
          <w:b/>
          <w:sz w:val="23"/>
          <w:szCs w:val="23"/>
        </w:rPr>
        <w:t xml:space="preserve">07 </w:t>
      </w:r>
      <w:r w:rsidRPr="00F9291D">
        <w:rPr>
          <w:rFonts w:ascii="Verdana" w:hAnsi="Verdana" w:cs="Arial"/>
          <w:b/>
          <w:sz w:val="23"/>
          <w:szCs w:val="23"/>
        </w:rPr>
        <w:noBreakHyphen/>
        <w:t xml:space="preserve"> DAS CONDIÇÕES DE FORNECIMENTO</w:t>
      </w:r>
    </w:p>
    <w:p w:rsidR="003214FB" w:rsidRPr="00F9291D" w:rsidRDefault="003214FB" w:rsidP="003214FB">
      <w:pPr>
        <w:tabs>
          <w:tab w:val="right" w:pos="6375"/>
        </w:tabs>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II </w:t>
      </w:r>
      <w:r w:rsidRPr="00F9291D">
        <w:rPr>
          <w:rFonts w:ascii="Verdana" w:hAnsi="Verdana" w:cs="Arial"/>
          <w:sz w:val="23"/>
          <w:szCs w:val="23"/>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III </w:t>
      </w:r>
      <w:r w:rsidRPr="00F9291D">
        <w:rPr>
          <w:rFonts w:ascii="Verdana" w:hAnsi="Verdana" w:cs="Arial"/>
          <w:sz w:val="23"/>
          <w:szCs w:val="23"/>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IV </w:t>
      </w:r>
      <w:r w:rsidRPr="00F9291D">
        <w:rPr>
          <w:rFonts w:ascii="Verdana" w:hAnsi="Verdana" w:cs="Arial"/>
          <w:sz w:val="23"/>
          <w:szCs w:val="23"/>
        </w:rPr>
        <w:noBreakHyphen/>
        <w:t xml:space="preserve"> Os produtos deverão ser entregues acompanhados da Nota Fiscal ou Nota Fiscal Fatura, conforme o caso.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V </w:t>
      </w:r>
      <w:r w:rsidRPr="00F9291D">
        <w:rPr>
          <w:rFonts w:ascii="Verdana" w:hAnsi="Verdana" w:cs="Arial"/>
          <w:sz w:val="23"/>
          <w:szCs w:val="23"/>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VI </w:t>
      </w:r>
      <w:r w:rsidRPr="00F9291D">
        <w:rPr>
          <w:rFonts w:ascii="Verdana" w:hAnsi="Verdana" w:cs="Arial"/>
          <w:sz w:val="23"/>
          <w:szCs w:val="23"/>
        </w:rPr>
        <w:noBreakHyphen/>
        <w:t xml:space="preserve"> A cópia da ordem de fornecimento referida no item anterior deverá ser devolvida para a unidade requisitante, a fim de ser anexada ao processo de administração da ata.</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VII </w:t>
      </w:r>
      <w:r w:rsidRPr="00F9291D">
        <w:rPr>
          <w:rFonts w:ascii="Verdana" w:hAnsi="Verdana" w:cs="Arial"/>
          <w:sz w:val="23"/>
          <w:szCs w:val="23"/>
        </w:rPr>
        <w:noBreakHyphen/>
        <w:t xml:space="preserve"> As empresas detentoras da presente ata ficam obrigadas a aceitar o acréscimo de até vinte e cinco por cento nas quantidades estimadas.</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VIII – Apresentar a atualização, a cada 180 dias, da Certidão Negativa de Débito Trabalhista (CNDT) referida na Lei nº 12.440 de 07.07.2011.</w:t>
      </w:r>
    </w:p>
    <w:p w:rsidR="003214FB" w:rsidRPr="00F9291D" w:rsidRDefault="003214FB" w:rsidP="003214FB">
      <w:pPr>
        <w:jc w:val="both"/>
        <w:rPr>
          <w:rFonts w:ascii="Verdana" w:hAnsi="Verdana" w:cs="Arial"/>
          <w:sz w:val="23"/>
          <w:szCs w:val="23"/>
        </w:rPr>
      </w:pPr>
    </w:p>
    <w:p w:rsidR="003214FB" w:rsidRPr="00F9291D" w:rsidRDefault="003214FB" w:rsidP="003214FB">
      <w:pPr>
        <w:tabs>
          <w:tab w:val="left" w:pos="92"/>
          <w:tab w:val="right" w:pos="4024"/>
        </w:tabs>
        <w:jc w:val="both"/>
        <w:rPr>
          <w:rFonts w:ascii="Verdana" w:hAnsi="Verdana" w:cs="Arial"/>
          <w:b/>
          <w:sz w:val="23"/>
          <w:szCs w:val="23"/>
        </w:rPr>
      </w:pPr>
      <w:r w:rsidRPr="00F9291D">
        <w:rPr>
          <w:rFonts w:ascii="Verdana" w:hAnsi="Verdana" w:cs="Arial"/>
          <w:b/>
          <w:sz w:val="23"/>
          <w:szCs w:val="23"/>
        </w:rPr>
        <w:t xml:space="preserve">08 </w:t>
      </w:r>
      <w:r w:rsidRPr="00F9291D">
        <w:rPr>
          <w:rFonts w:ascii="Verdana" w:hAnsi="Verdana" w:cs="Arial"/>
          <w:b/>
          <w:sz w:val="23"/>
          <w:szCs w:val="23"/>
        </w:rPr>
        <w:noBreakHyphen/>
        <w:t xml:space="preserve"> DAS PENALIDADES</w:t>
      </w:r>
    </w:p>
    <w:p w:rsidR="003214FB" w:rsidRPr="00F9291D" w:rsidRDefault="003214FB" w:rsidP="003214FB">
      <w:pPr>
        <w:jc w:val="both"/>
        <w:rPr>
          <w:rFonts w:ascii="Verdana" w:hAnsi="Verdana"/>
          <w:sz w:val="23"/>
          <w:szCs w:val="23"/>
        </w:rPr>
      </w:pPr>
    </w:p>
    <w:p w:rsidR="003214FB" w:rsidRPr="00F9291D" w:rsidRDefault="003214FB" w:rsidP="003214FB">
      <w:pPr>
        <w:tabs>
          <w:tab w:val="left" w:pos="1245"/>
        </w:tabs>
        <w:jc w:val="both"/>
        <w:rPr>
          <w:rFonts w:ascii="Verdana" w:hAnsi="Verdana"/>
          <w:sz w:val="23"/>
          <w:szCs w:val="23"/>
        </w:rPr>
      </w:pPr>
      <w:r w:rsidRPr="00F9291D">
        <w:rPr>
          <w:rFonts w:ascii="Verdana" w:hAnsi="Verdana" w:cs="Arial"/>
          <w:sz w:val="23"/>
          <w:szCs w:val="23"/>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sz w:val="23"/>
          <w:szCs w:val="23"/>
        </w:rPr>
      </w:pPr>
      <w:r w:rsidRPr="00F9291D">
        <w:rPr>
          <w:rFonts w:ascii="Verdana" w:hAnsi="Verdana" w:cs="Arial"/>
          <w:sz w:val="23"/>
          <w:szCs w:val="23"/>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sz w:val="23"/>
          <w:szCs w:val="23"/>
        </w:rPr>
      </w:pPr>
      <w:r w:rsidRPr="00F9291D">
        <w:rPr>
          <w:rFonts w:ascii="Verdana" w:hAnsi="Verdana" w:cs="Arial"/>
          <w:sz w:val="23"/>
          <w:szCs w:val="23"/>
        </w:rPr>
        <w:t>A. Advertência;</w:t>
      </w:r>
    </w:p>
    <w:p w:rsidR="003214FB" w:rsidRPr="00F9291D" w:rsidRDefault="003214FB" w:rsidP="003214FB">
      <w:pPr>
        <w:pStyle w:val="Recuodecorpodetexto34"/>
        <w:spacing w:after="0"/>
        <w:ind w:left="0"/>
        <w:rPr>
          <w:rFonts w:ascii="Verdana" w:hAnsi="Verdana"/>
          <w:sz w:val="23"/>
          <w:szCs w:val="23"/>
        </w:rPr>
      </w:pPr>
    </w:p>
    <w:p w:rsidR="003214FB" w:rsidRPr="00F9291D" w:rsidRDefault="003214FB" w:rsidP="003214FB">
      <w:pPr>
        <w:pStyle w:val="Recuodecorpodetexto34"/>
        <w:spacing w:after="0"/>
        <w:ind w:left="0"/>
        <w:jc w:val="both"/>
        <w:rPr>
          <w:rFonts w:ascii="Verdana" w:hAnsi="Verdana"/>
          <w:sz w:val="23"/>
          <w:szCs w:val="23"/>
        </w:rPr>
      </w:pPr>
      <w:r w:rsidRPr="00F9291D">
        <w:rPr>
          <w:rFonts w:ascii="Verdana" w:hAnsi="Verdana" w:cs="Arial"/>
          <w:sz w:val="23"/>
          <w:szCs w:val="23"/>
        </w:rPr>
        <w:t>B. Multa de 0,3% (três décimos por cento) por dia, até o 10</w:t>
      </w:r>
      <w:r w:rsidRPr="00F9291D">
        <w:rPr>
          <w:rFonts w:ascii="Verdana" w:hAnsi="Verdana" w:cs="Arial"/>
          <w:sz w:val="23"/>
          <w:szCs w:val="23"/>
          <w:u w:val="single"/>
          <w:vertAlign w:val="superscript"/>
        </w:rPr>
        <w:t>o</w:t>
      </w:r>
      <w:r w:rsidRPr="00F9291D">
        <w:rPr>
          <w:rFonts w:ascii="Verdana" w:hAnsi="Verdana" w:cs="Arial"/>
          <w:sz w:val="23"/>
          <w:szCs w:val="23"/>
        </w:rPr>
        <w:t xml:space="preserve"> (décimo) dia de atraso, da entrega do produto, sobre o valor da parcela, por ocorrência;</w:t>
      </w:r>
    </w:p>
    <w:p w:rsidR="003214FB" w:rsidRPr="00F9291D" w:rsidRDefault="003214FB" w:rsidP="003214FB">
      <w:pPr>
        <w:pStyle w:val="Recuodecorpodetexto34"/>
        <w:spacing w:after="0"/>
        <w:ind w:left="0"/>
        <w:jc w:val="both"/>
        <w:rPr>
          <w:rFonts w:ascii="Verdana" w:hAnsi="Verdana"/>
          <w:sz w:val="23"/>
          <w:szCs w:val="23"/>
        </w:rPr>
      </w:pPr>
    </w:p>
    <w:p w:rsidR="003214FB" w:rsidRPr="00F9291D" w:rsidRDefault="003214FB" w:rsidP="003214FB">
      <w:pPr>
        <w:pStyle w:val="Recuodecorpodetexto34"/>
        <w:spacing w:after="0"/>
        <w:ind w:left="0"/>
        <w:jc w:val="both"/>
        <w:rPr>
          <w:rFonts w:ascii="Verdana" w:hAnsi="Verdana"/>
          <w:sz w:val="23"/>
          <w:szCs w:val="23"/>
        </w:rPr>
      </w:pPr>
      <w:r w:rsidRPr="00F9291D">
        <w:rPr>
          <w:rFonts w:ascii="Verdana" w:hAnsi="Verdana" w:cs="Arial"/>
          <w:sz w:val="23"/>
          <w:szCs w:val="23"/>
        </w:rPr>
        <w:t>C. Multa de 20% (vinte por cento) sobre o valor do saldo do valor do contrato, no caso de atraso superior a 10 (dez) dias, com a consequente rescisão contratual, quando for o caso;</w:t>
      </w:r>
    </w:p>
    <w:p w:rsidR="003214FB" w:rsidRPr="00F9291D" w:rsidRDefault="003214FB" w:rsidP="003214FB">
      <w:pPr>
        <w:pStyle w:val="Corpodetexto"/>
        <w:spacing w:after="0"/>
        <w:rPr>
          <w:rFonts w:ascii="Verdana" w:hAnsi="Verdana"/>
          <w:sz w:val="23"/>
          <w:szCs w:val="23"/>
        </w:rPr>
      </w:pPr>
    </w:p>
    <w:p w:rsidR="003214FB" w:rsidRPr="00F9291D" w:rsidRDefault="003214FB" w:rsidP="003214FB">
      <w:pPr>
        <w:pStyle w:val="Corpodetexto"/>
        <w:spacing w:after="0"/>
        <w:rPr>
          <w:rFonts w:ascii="Verdana" w:hAnsi="Verdana"/>
          <w:sz w:val="23"/>
          <w:szCs w:val="23"/>
        </w:rPr>
      </w:pPr>
      <w:r w:rsidRPr="00F9291D">
        <w:rPr>
          <w:rFonts w:ascii="Verdana" w:hAnsi="Verdana" w:cs="Arial"/>
          <w:sz w:val="23"/>
          <w:szCs w:val="23"/>
        </w:rPr>
        <w:t>D. Multa de 20% (vinte por cento) sobre o valor do contrato, nos casos:</w:t>
      </w:r>
    </w:p>
    <w:p w:rsidR="003214FB" w:rsidRPr="00F9291D" w:rsidRDefault="003214FB" w:rsidP="003214FB">
      <w:pPr>
        <w:pStyle w:val="Corpodetexto"/>
        <w:spacing w:after="0"/>
        <w:rPr>
          <w:rFonts w:ascii="Verdana" w:hAnsi="Verdana" w:cs="Arial"/>
          <w:sz w:val="23"/>
          <w:szCs w:val="23"/>
        </w:rPr>
      </w:pPr>
    </w:p>
    <w:p w:rsidR="003214FB" w:rsidRPr="00F9291D" w:rsidRDefault="003214FB" w:rsidP="003214FB">
      <w:pPr>
        <w:pStyle w:val="Corpodetexto"/>
        <w:spacing w:after="0"/>
        <w:rPr>
          <w:rFonts w:ascii="Verdana" w:hAnsi="Verdana"/>
          <w:sz w:val="23"/>
          <w:szCs w:val="23"/>
        </w:rPr>
      </w:pPr>
      <w:r w:rsidRPr="00F9291D">
        <w:rPr>
          <w:rFonts w:ascii="Verdana" w:hAnsi="Verdana" w:cs="Arial"/>
          <w:sz w:val="23"/>
          <w:szCs w:val="23"/>
        </w:rPr>
        <w:t>a) inobservância do nível de qualidade dos fornecimentos;</w:t>
      </w:r>
    </w:p>
    <w:p w:rsidR="003214FB" w:rsidRPr="00F9291D" w:rsidRDefault="003214FB" w:rsidP="003214FB">
      <w:pPr>
        <w:pStyle w:val="Corpodetexto"/>
        <w:spacing w:after="0"/>
        <w:rPr>
          <w:rFonts w:ascii="Verdana" w:hAnsi="Verdana" w:cs="Arial"/>
          <w:sz w:val="23"/>
          <w:szCs w:val="23"/>
        </w:rPr>
      </w:pPr>
    </w:p>
    <w:p w:rsidR="003214FB" w:rsidRPr="00F9291D" w:rsidRDefault="003214FB" w:rsidP="003214FB">
      <w:pPr>
        <w:pStyle w:val="Corpodetexto"/>
        <w:spacing w:after="0"/>
        <w:rPr>
          <w:rFonts w:ascii="Verdana" w:hAnsi="Verdana"/>
          <w:sz w:val="23"/>
          <w:szCs w:val="23"/>
        </w:rPr>
      </w:pPr>
      <w:r w:rsidRPr="00F9291D">
        <w:rPr>
          <w:rFonts w:ascii="Verdana" w:hAnsi="Verdana" w:cs="Arial"/>
          <w:sz w:val="23"/>
          <w:szCs w:val="23"/>
        </w:rPr>
        <w:t>b) transferência total ou parcial do contrato a terceiros;</w:t>
      </w:r>
    </w:p>
    <w:p w:rsidR="003214FB" w:rsidRPr="00F9291D" w:rsidRDefault="003214FB" w:rsidP="003214FB">
      <w:pPr>
        <w:pStyle w:val="Corpodetexto"/>
        <w:spacing w:after="0"/>
        <w:rPr>
          <w:rFonts w:ascii="Verdana" w:hAnsi="Verdana" w:cs="Arial"/>
          <w:sz w:val="23"/>
          <w:szCs w:val="23"/>
        </w:rPr>
      </w:pPr>
    </w:p>
    <w:p w:rsidR="003214FB" w:rsidRPr="00F9291D" w:rsidRDefault="003214FB" w:rsidP="003214FB">
      <w:pPr>
        <w:pStyle w:val="Corpodetexto"/>
        <w:spacing w:after="0"/>
        <w:jc w:val="both"/>
        <w:rPr>
          <w:rFonts w:ascii="Verdana" w:hAnsi="Verdana"/>
          <w:sz w:val="23"/>
          <w:szCs w:val="23"/>
        </w:rPr>
      </w:pPr>
      <w:r w:rsidRPr="00F9291D">
        <w:rPr>
          <w:rFonts w:ascii="Verdana" w:hAnsi="Verdana" w:cs="Arial"/>
          <w:sz w:val="23"/>
          <w:szCs w:val="23"/>
        </w:rPr>
        <w:t>c) subcontratação no todo ou em parte do objeto sem prévia autorização formal da Contratante;</w:t>
      </w:r>
    </w:p>
    <w:p w:rsidR="003214FB" w:rsidRPr="00F9291D" w:rsidRDefault="003214FB" w:rsidP="003214FB">
      <w:pPr>
        <w:pStyle w:val="Corpodetexto"/>
        <w:spacing w:after="0"/>
        <w:rPr>
          <w:rFonts w:ascii="Verdana" w:hAnsi="Verdana" w:cs="Arial"/>
          <w:sz w:val="23"/>
          <w:szCs w:val="23"/>
        </w:rPr>
      </w:pPr>
    </w:p>
    <w:p w:rsidR="003214FB" w:rsidRPr="00F9291D" w:rsidRDefault="003214FB" w:rsidP="003214FB">
      <w:pPr>
        <w:pStyle w:val="Corpodetexto"/>
        <w:spacing w:after="0"/>
        <w:rPr>
          <w:rFonts w:ascii="Verdana" w:hAnsi="Verdana"/>
          <w:sz w:val="23"/>
          <w:szCs w:val="23"/>
        </w:rPr>
      </w:pPr>
      <w:r w:rsidRPr="00F9291D">
        <w:rPr>
          <w:rFonts w:ascii="Verdana" w:hAnsi="Verdana" w:cs="Arial"/>
          <w:sz w:val="23"/>
          <w:szCs w:val="23"/>
        </w:rPr>
        <w:t>d) descumprimento de cláusula contratual.</w:t>
      </w:r>
    </w:p>
    <w:p w:rsidR="003214FB" w:rsidRPr="00F9291D" w:rsidRDefault="003214FB" w:rsidP="003214FB">
      <w:pPr>
        <w:tabs>
          <w:tab w:val="center" w:pos="2268"/>
        </w:tabs>
        <w:jc w:val="both"/>
        <w:rPr>
          <w:rFonts w:ascii="Verdana" w:hAnsi="Verdana" w:cs="Arial"/>
          <w:sz w:val="23"/>
          <w:szCs w:val="23"/>
        </w:rPr>
      </w:pPr>
    </w:p>
    <w:p w:rsidR="003214FB" w:rsidRPr="00F9291D" w:rsidRDefault="003214FB" w:rsidP="003214FB">
      <w:pPr>
        <w:tabs>
          <w:tab w:val="center" w:pos="2268"/>
        </w:tabs>
        <w:jc w:val="both"/>
        <w:rPr>
          <w:rFonts w:ascii="Verdana" w:hAnsi="Verdana"/>
          <w:sz w:val="23"/>
          <w:szCs w:val="23"/>
        </w:rPr>
      </w:pPr>
      <w:r w:rsidRPr="00F9291D">
        <w:rPr>
          <w:rFonts w:ascii="Verdana" w:hAnsi="Verdana" w:cs="Arial"/>
          <w:sz w:val="23"/>
          <w:szCs w:val="23"/>
        </w:rPr>
        <w:t xml:space="preserve">III – </w:t>
      </w:r>
      <w:r w:rsidRPr="00F9291D">
        <w:rPr>
          <w:rFonts w:ascii="Verdana" w:hAnsi="Verdana" w:cs="Arial"/>
          <w:bCs/>
          <w:sz w:val="23"/>
          <w:szCs w:val="23"/>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sz w:val="23"/>
          <w:szCs w:val="23"/>
        </w:rPr>
      </w:pPr>
      <w:r w:rsidRPr="00F9291D">
        <w:rPr>
          <w:rFonts w:ascii="Verdana" w:hAnsi="Verdana" w:cs="Arial"/>
          <w:sz w:val="23"/>
          <w:szCs w:val="23"/>
        </w:rPr>
        <w:t>IV – Declaração de inidoneidade para licitar ou contratar com a Administração Pública, enquanto perdurarem os motivos determinantes da punição ou até que o contratante promova sua reabilitação.</w:t>
      </w:r>
    </w:p>
    <w:p w:rsidR="003214FB" w:rsidRPr="00F9291D" w:rsidRDefault="003214FB" w:rsidP="003214FB">
      <w:pPr>
        <w:pStyle w:val="Corpodetexto"/>
        <w:spacing w:after="0"/>
        <w:rPr>
          <w:rFonts w:ascii="Verdana" w:hAnsi="Verdana" w:cs="Arial"/>
          <w:sz w:val="23"/>
          <w:szCs w:val="23"/>
        </w:rPr>
      </w:pPr>
    </w:p>
    <w:p w:rsidR="003214FB" w:rsidRPr="00F9291D" w:rsidRDefault="003214FB" w:rsidP="003214FB">
      <w:pPr>
        <w:pStyle w:val="Corpodetexto"/>
        <w:spacing w:after="0"/>
        <w:jc w:val="both"/>
        <w:rPr>
          <w:rFonts w:ascii="Verdana" w:hAnsi="Verdana"/>
          <w:sz w:val="23"/>
          <w:szCs w:val="23"/>
        </w:rPr>
      </w:pPr>
      <w:r w:rsidRPr="00F9291D">
        <w:rPr>
          <w:rFonts w:ascii="Verdana" w:hAnsi="Verdana" w:cs="Arial"/>
          <w:sz w:val="23"/>
          <w:szCs w:val="23"/>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F9291D" w:rsidRDefault="003214FB" w:rsidP="003214FB">
      <w:pPr>
        <w:pStyle w:val="Preformatted"/>
        <w:tabs>
          <w:tab w:val="left" w:pos="7230"/>
        </w:tabs>
        <w:jc w:val="both"/>
        <w:rPr>
          <w:rFonts w:ascii="Verdana" w:hAnsi="Verdana" w:cs="Arial"/>
          <w:b/>
          <w:strike/>
          <w:sz w:val="23"/>
          <w:szCs w:val="23"/>
          <w:highlight w:val="yellow"/>
        </w:rPr>
      </w:pPr>
    </w:p>
    <w:p w:rsidR="003214FB" w:rsidRPr="00F9291D" w:rsidRDefault="003214FB" w:rsidP="003214FB">
      <w:pPr>
        <w:tabs>
          <w:tab w:val="right" w:pos="6019"/>
        </w:tabs>
        <w:jc w:val="both"/>
        <w:rPr>
          <w:rFonts w:ascii="Verdana" w:hAnsi="Verdana" w:cs="Arial"/>
          <w:b/>
          <w:sz w:val="23"/>
          <w:szCs w:val="23"/>
        </w:rPr>
      </w:pPr>
      <w:r w:rsidRPr="00F9291D">
        <w:rPr>
          <w:rFonts w:ascii="Verdana" w:hAnsi="Verdana" w:cs="Arial"/>
          <w:b/>
          <w:sz w:val="23"/>
          <w:szCs w:val="23"/>
        </w:rPr>
        <w:t xml:space="preserve">09 </w:t>
      </w:r>
      <w:r w:rsidRPr="00F9291D">
        <w:rPr>
          <w:rFonts w:ascii="Verdana" w:hAnsi="Verdana" w:cs="Arial"/>
          <w:b/>
          <w:sz w:val="23"/>
          <w:szCs w:val="23"/>
        </w:rPr>
        <w:noBreakHyphen/>
        <w:t xml:space="preserve"> DOS REAJUSTAMENTOS DE PREÇOS</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A6666" w:rsidRPr="00F9291D">
        <w:rPr>
          <w:rFonts w:ascii="Verdana" w:hAnsi="Verdana" w:cs="Arial"/>
          <w:sz w:val="23"/>
          <w:szCs w:val="23"/>
        </w:rPr>
        <w:t>029/2018</w:t>
      </w:r>
      <w:r w:rsidRPr="00F9291D">
        <w:rPr>
          <w:rFonts w:ascii="Verdana" w:hAnsi="Verdana" w:cs="Arial"/>
          <w:sz w:val="23"/>
          <w:szCs w:val="23"/>
        </w:rPr>
        <w:t>, que integra a presente Ata de Registro de Preços, ressalvados os casos de revisão de registro a que se refere o Decreto instituidor do Registro de preços.</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II </w:t>
      </w:r>
      <w:r w:rsidRPr="00F9291D">
        <w:rPr>
          <w:rFonts w:ascii="Verdana" w:hAnsi="Verdana" w:cs="Arial"/>
          <w:sz w:val="23"/>
          <w:szCs w:val="23"/>
        </w:rPr>
        <w:noBreakHyphen/>
        <w:t xml:space="preserve"> Fica ressalvada a possibilidade de alteração das condições para a concessão de reajustes em face da superveniência de normas federais aplicáveis à espécie.</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b/>
          <w:sz w:val="23"/>
          <w:szCs w:val="23"/>
        </w:rPr>
      </w:pPr>
      <w:r w:rsidRPr="00F9291D">
        <w:rPr>
          <w:rFonts w:ascii="Verdana" w:hAnsi="Verdana" w:cs="Arial"/>
          <w:b/>
          <w:sz w:val="23"/>
          <w:szCs w:val="23"/>
        </w:rPr>
        <w:t xml:space="preserve">10 </w:t>
      </w:r>
      <w:r w:rsidRPr="00F9291D">
        <w:rPr>
          <w:rFonts w:ascii="Verdana" w:hAnsi="Verdana" w:cs="Arial"/>
          <w:b/>
          <w:sz w:val="23"/>
          <w:szCs w:val="23"/>
        </w:rPr>
        <w:noBreakHyphen/>
        <w:t xml:space="preserve"> DAS CONDIÇÕES DE RECEBIMENTO DO OBJETO DA ATA DE REGISTRO DE PREÇOS</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 </w:t>
      </w:r>
      <w:r w:rsidRPr="00F9291D">
        <w:rPr>
          <w:rFonts w:ascii="Verdana" w:hAnsi="Verdana" w:cs="Arial"/>
          <w:sz w:val="23"/>
          <w:szCs w:val="23"/>
        </w:rPr>
        <w:noBreakHyphen/>
        <w:t xml:space="preserve"> O objeto desta Ata de Registro de preços será recebido pela unidade requisitante consoante o disposto no art.73, II “a” e “b”, da Lei Federal 8.666/93.e demais normas pertinentes.</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II </w:t>
      </w:r>
      <w:r w:rsidRPr="00F9291D">
        <w:rPr>
          <w:rFonts w:ascii="Verdana" w:hAnsi="Verdana" w:cs="Arial"/>
          <w:sz w:val="23"/>
          <w:szCs w:val="23"/>
        </w:rPr>
        <w:noBreakHyphen/>
        <w:t xml:space="preserve"> A cada fornecimento serão emitidos recibos, nos termos do art. 73, II, “a” e “b”, da Lei Federal 8.666/93.</w:t>
      </w:r>
    </w:p>
    <w:p w:rsidR="003214FB" w:rsidRPr="00F9291D" w:rsidRDefault="003214FB" w:rsidP="003214FB">
      <w:pPr>
        <w:tabs>
          <w:tab w:val="right" w:pos="8512"/>
        </w:tabs>
        <w:jc w:val="both"/>
        <w:rPr>
          <w:rFonts w:ascii="Verdana" w:hAnsi="Verdana" w:cs="Arial"/>
          <w:sz w:val="23"/>
          <w:szCs w:val="23"/>
        </w:rPr>
      </w:pPr>
    </w:p>
    <w:p w:rsidR="003214FB" w:rsidRPr="00F9291D" w:rsidRDefault="003214FB" w:rsidP="003214FB">
      <w:pPr>
        <w:tabs>
          <w:tab w:val="right" w:pos="8512"/>
        </w:tabs>
        <w:jc w:val="both"/>
        <w:rPr>
          <w:rFonts w:ascii="Verdana" w:hAnsi="Verdana" w:cs="Arial"/>
          <w:b/>
          <w:sz w:val="23"/>
          <w:szCs w:val="23"/>
        </w:rPr>
      </w:pPr>
      <w:r w:rsidRPr="00F9291D">
        <w:rPr>
          <w:rFonts w:ascii="Verdana" w:hAnsi="Verdana" w:cs="Arial"/>
          <w:b/>
          <w:sz w:val="23"/>
          <w:szCs w:val="23"/>
        </w:rPr>
        <w:t xml:space="preserve">11 </w:t>
      </w:r>
      <w:r w:rsidRPr="00F9291D">
        <w:rPr>
          <w:rFonts w:ascii="Verdana" w:hAnsi="Verdana" w:cs="Arial"/>
          <w:b/>
          <w:sz w:val="23"/>
          <w:szCs w:val="23"/>
        </w:rPr>
        <w:noBreakHyphen/>
        <w:t xml:space="preserve"> DO CANCELAMENTO DA ATA DE REGISTRO DE PREÇOS</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lastRenderedPageBreak/>
        <w:t xml:space="preserve">I </w:t>
      </w:r>
      <w:r w:rsidRPr="00F9291D">
        <w:rPr>
          <w:rFonts w:ascii="Verdana" w:hAnsi="Verdana" w:cs="Arial"/>
          <w:sz w:val="23"/>
          <w:szCs w:val="23"/>
        </w:rPr>
        <w:noBreakHyphen/>
        <w:t xml:space="preserve"> A presente Ata de Registro de Preços poderá ser cancelada, de pleno direito:</w:t>
      </w:r>
    </w:p>
    <w:p w:rsidR="003214FB" w:rsidRPr="00F9291D" w:rsidRDefault="003214FB" w:rsidP="003214FB">
      <w:pPr>
        <w:tabs>
          <w:tab w:val="left" w:pos="226"/>
        </w:tabs>
        <w:jc w:val="both"/>
        <w:rPr>
          <w:rFonts w:ascii="Verdana" w:hAnsi="Verdana" w:cs="Arial"/>
          <w:b/>
          <w:sz w:val="23"/>
          <w:szCs w:val="23"/>
        </w:rPr>
      </w:pPr>
    </w:p>
    <w:p w:rsidR="003214FB" w:rsidRPr="00F9291D" w:rsidRDefault="003214FB" w:rsidP="003214FB">
      <w:pPr>
        <w:tabs>
          <w:tab w:val="left" w:pos="226"/>
        </w:tabs>
        <w:jc w:val="both"/>
        <w:rPr>
          <w:rFonts w:ascii="Verdana" w:hAnsi="Verdana" w:cs="Arial"/>
          <w:b/>
          <w:sz w:val="23"/>
          <w:szCs w:val="23"/>
        </w:rPr>
      </w:pPr>
      <w:r w:rsidRPr="00F9291D">
        <w:rPr>
          <w:rFonts w:ascii="Verdana" w:hAnsi="Verdana" w:cs="Arial"/>
          <w:b/>
          <w:sz w:val="23"/>
          <w:szCs w:val="23"/>
        </w:rPr>
        <w:t>Pela Administração, quando:</w:t>
      </w:r>
    </w:p>
    <w:p w:rsidR="003214FB" w:rsidRPr="00F9291D" w:rsidRDefault="003214FB" w:rsidP="003214FB">
      <w:pPr>
        <w:tabs>
          <w:tab w:val="left" w:pos="715"/>
        </w:tabs>
        <w:jc w:val="both"/>
        <w:rPr>
          <w:rFonts w:ascii="Verdana" w:hAnsi="Verdana" w:cs="Arial"/>
          <w:sz w:val="23"/>
          <w:szCs w:val="23"/>
        </w:rPr>
      </w:pPr>
    </w:p>
    <w:p w:rsidR="003214FB" w:rsidRPr="00F9291D" w:rsidRDefault="003214FB" w:rsidP="003214FB">
      <w:pPr>
        <w:tabs>
          <w:tab w:val="left" w:pos="715"/>
        </w:tabs>
        <w:jc w:val="both"/>
        <w:rPr>
          <w:rFonts w:ascii="Verdana" w:hAnsi="Verdana" w:cs="Arial"/>
          <w:sz w:val="23"/>
          <w:szCs w:val="23"/>
        </w:rPr>
      </w:pPr>
      <w:r w:rsidRPr="00F9291D">
        <w:rPr>
          <w:rFonts w:ascii="Verdana" w:hAnsi="Verdana" w:cs="Arial"/>
          <w:sz w:val="23"/>
          <w:szCs w:val="23"/>
        </w:rPr>
        <w:t xml:space="preserve">A </w:t>
      </w:r>
      <w:r w:rsidRPr="00F9291D">
        <w:rPr>
          <w:rFonts w:ascii="Verdana" w:hAnsi="Verdana" w:cs="Arial"/>
          <w:sz w:val="23"/>
          <w:szCs w:val="23"/>
        </w:rPr>
        <w:noBreakHyphen/>
        <w:t xml:space="preserve"> a detentora não cumprir as obrigações constantes desta Ata de Registro de Preços;</w:t>
      </w:r>
    </w:p>
    <w:p w:rsidR="003214FB" w:rsidRPr="00F9291D" w:rsidRDefault="003214FB" w:rsidP="003214FB">
      <w:pPr>
        <w:tabs>
          <w:tab w:val="left" w:pos="715"/>
        </w:tabs>
        <w:jc w:val="both"/>
        <w:rPr>
          <w:rFonts w:ascii="Verdana" w:hAnsi="Verdana" w:cs="Arial"/>
          <w:sz w:val="23"/>
          <w:szCs w:val="23"/>
        </w:rPr>
      </w:pPr>
    </w:p>
    <w:p w:rsidR="003214FB" w:rsidRPr="00F9291D" w:rsidRDefault="003214FB" w:rsidP="003214FB">
      <w:pPr>
        <w:tabs>
          <w:tab w:val="left" w:pos="715"/>
        </w:tabs>
        <w:jc w:val="both"/>
        <w:rPr>
          <w:rFonts w:ascii="Verdana" w:hAnsi="Verdana" w:cs="Arial"/>
          <w:sz w:val="23"/>
          <w:szCs w:val="23"/>
        </w:rPr>
      </w:pPr>
      <w:r w:rsidRPr="00F9291D">
        <w:rPr>
          <w:rFonts w:ascii="Verdana" w:hAnsi="Verdana" w:cs="Arial"/>
          <w:sz w:val="23"/>
          <w:szCs w:val="23"/>
        </w:rPr>
        <w:t xml:space="preserve">B </w:t>
      </w:r>
      <w:r w:rsidRPr="00F9291D">
        <w:rPr>
          <w:rFonts w:ascii="Verdana" w:hAnsi="Verdana" w:cs="Arial"/>
          <w:sz w:val="23"/>
          <w:szCs w:val="23"/>
        </w:rPr>
        <w:noBreakHyphen/>
        <w:t xml:space="preserve"> a detentora não retirar qualquer Ordem de Fornecimento, no prazo estabelecido, e a Administração não aceitar sua justificativa;</w:t>
      </w:r>
    </w:p>
    <w:p w:rsidR="003214FB" w:rsidRPr="00F9291D" w:rsidRDefault="003214FB" w:rsidP="003214FB">
      <w:pPr>
        <w:tabs>
          <w:tab w:val="left" w:pos="715"/>
        </w:tabs>
        <w:jc w:val="both"/>
        <w:rPr>
          <w:rFonts w:ascii="Verdana" w:hAnsi="Verdana" w:cs="Arial"/>
          <w:sz w:val="23"/>
          <w:szCs w:val="23"/>
        </w:rPr>
      </w:pPr>
    </w:p>
    <w:p w:rsidR="003214FB" w:rsidRPr="00F9291D" w:rsidRDefault="003214FB" w:rsidP="003214FB">
      <w:pPr>
        <w:tabs>
          <w:tab w:val="left" w:pos="715"/>
        </w:tabs>
        <w:jc w:val="both"/>
        <w:rPr>
          <w:rFonts w:ascii="Verdana" w:hAnsi="Verdana" w:cs="Arial"/>
          <w:sz w:val="23"/>
          <w:szCs w:val="23"/>
        </w:rPr>
      </w:pPr>
      <w:r w:rsidRPr="00F9291D">
        <w:rPr>
          <w:rFonts w:ascii="Verdana" w:hAnsi="Verdana" w:cs="Arial"/>
          <w:sz w:val="23"/>
          <w:szCs w:val="23"/>
        </w:rPr>
        <w:t xml:space="preserve">C </w:t>
      </w:r>
      <w:r w:rsidRPr="00F9291D">
        <w:rPr>
          <w:rFonts w:ascii="Verdana" w:hAnsi="Verdana" w:cs="Arial"/>
          <w:sz w:val="23"/>
          <w:szCs w:val="23"/>
        </w:rPr>
        <w:noBreakHyphen/>
        <w:t xml:space="preserve"> a detentora der causa a rescisão administrativa de contrato decorrente de registro de preços, a critério da Administração;</w:t>
      </w:r>
    </w:p>
    <w:p w:rsidR="003214FB" w:rsidRPr="00F9291D" w:rsidRDefault="003214FB" w:rsidP="003214FB">
      <w:pPr>
        <w:tabs>
          <w:tab w:val="left" w:pos="715"/>
        </w:tabs>
        <w:jc w:val="both"/>
        <w:rPr>
          <w:rFonts w:ascii="Verdana" w:hAnsi="Verdana" w:cs="Arial"/>
          <w:sz w:val="23"/>
          <w:szCs w:val="23"/>
        </w:rPr>
      </w:pPr>
    </w:p>
    <w:p w:rsidR="003214FB" w:rsidRPr="00F9291D" w:rsidRDefault="003214FB" w:rsidP="003214FB">
      <w:pPr>
        <w:tabs>
          <w:tab w:val="left" w:pos="715"/>
        </w:tabs>
        <w:jc w:val="both"/>
        <w:rPr>
          <w:rFonts w:ascii="Verdana" w:hAnsi="Verdana" w:cs="Arial"/>
          <w:sz w:val="23"/>
          <w:szCs w:val="23"/>
        </w:rPr>
      </w:pPr>
      <w:r w:rsidRPr="00F9291D">
        <w:rPr>
          <w:rFonts w:ascii="Verdana" w:hAnsi="Verdana" w:cs="Arial"/>
          <w:sz w:val="23"/>
          <w:szCs w:val="23"/>
        </w:rPr>
        <w:t xml:space="preserve">D </w:t>
      </w:r>
      <w:r w:rsidRPr="00F9291D">
        <w:rPr>
          <w:rFonts w:ascii="Verdana" w:hAnsi="Verdana" w:cs="Arial"/>
          <w:sz w:val="23"/>
          <w:szCs w:val="23"/>
        </w:rPr>
        <w:noBreakHyphen/>
        <w:t xml:space="preserve"> em qualquer das hipóteses de inexecução total ou parcial de contrato decorrente de registro de preços, se assim for decidido pela Administração;</w:t>
      </w:r>
    </w:p>
    <w:p w:rsidR="003214FB" w:rsidRPr="00F9291D" w:rsidRDefault="003214FB" w:rsidP="003214FB">
      <w:pPr>
        <w:tabs>
          <w:tab w:val="right" w:pos="8371"/>
        </w:tabs>
        <w:jc w:val="both"/>
        <w:rPr>
          <w:rFonts w:ascii="Verdana" w:hAnsi="Verdana" w:cs="Arial"/>
          <w:sz w:val="23"/>
          <w:szCs w:val="23"/>
        </w:rPr>
      </w:pPr>
    </w:p>
    <w:p w:rsidR="003214FB" w:rsidRPr="00F9291D" w:rsidRDefault="003214FB" w:rsidP="003214FB">
      <w:pPr>
        <w:tabs>
          <w:tab w:val="right" w:pos="8371"/>
        </w:tabs>
        <w:jc w:val="both"/>
        <w:rPr>
          <w:rFonts w:ascii="Verdana" w:hAnsi="Verdana" w:cs="Arial"/>
          <w:sz w:val="23"/>
          <w:szCs w:val="23"/>
        </w:rPr>
      </w:pPr>
      <w:r w:rsidRPr="00F9291D">
        <w:rPr>
          <w:rFonts w:ascii="Verdana" w:hAnsi="Verdana" w:cs="Arial"/>
          <w:sz w:val="23"/>
          <w:szCs w:val="23"/>
        </w:rPr>
        <w:t xml:space="preserve">E </w:t>
      </w:r>
      <w:r w:rsidRPr="00F9291D">
        <w:rPr>
          <w:rFonts w:ascii="Verdana" w:hAnsi="Verdana" w:cs="Arial"/>
          <w:sz w:val="23"/>
          <w:szCs w:val="23"/>
        </w:rPr>
        <w:noBreakHyphen/>
        <w:t xml:space="preserve"> os preços registrados se apresentarem superiores aos praticados no mercado;</w:t>
      </w:r>
    </w:p>
    <w:p w:rsidR="003214FB" w:rsidRPr="00F9291D" w:rsidRDefault="003214FB" w:rsidP="003214FB">
      <w:pPr>
        <w:tabs>
          <w:tab w:val="left" w:pos="715"/>
        </w:tabs>
        <w:jc w:val="both"/>
        <w:rPr>
          <w:rFonts w:ascii="Verdana" w:hAnsi="Verdana" w:cs="Arial"/>
          <w:sz w:val="23"/>
          <w:szCs w:val="23"/>
        </w:rPr>
      </w:pPr>
    </w:p>
    <w:p w:rsidR="003214FB" w:rsidRPr="00F9291D" w:rsidRDefault="003214FB" w:rsidP="003214FB">
      <w:pPr>
        <w:tabs>
          <w:tab w:val="left" w:pos="715"/>
        </w:tabs>
        <w:jc w:val="both"/>
        <w:rPr>
          <w:rFonts w:ascii="Verdana" w:hAnsi="Verdana" w:cs="Arial"/>
          <w:sz w:val="23"/>
          <w:szCs w:val="23"/>
        </w:rPr>
      </w:pPr>
      <w:r w:rsidRPr="00F9291D">
        <w:rPr>
          <w:rFonts w:ascii="Verdana" w:hAnsi="Verdana" w:cs="Arial"/>
          <w:sz w:val="23"/>
          <w:szCs w:val="23"/>
        </w:rPr>
        <w:t xml:space="preserve">F </w:t>
      </w:r>
      <w:r w:rsidRPr="00F9291D">
        <w:rPr>
          <w:rFonts w:ascii="Verdana" w:hAnsi="Verdana" w:cs="Arial"/>
          <w:sz w:val="23"/>
          <w:szCs w:val="23"/>
        </w:rPr>
        <w:noBreakHyphen/>
        <w:t xml:space="preserve"> por razões de interesse público devidamente demonstradas e justificadas pela Administração;</w:t>
      </w:r>
    </w:p>
    <w:p w:rsidR="003214FB" w:rsidRPr="00F9291D" w:rsidRDefault="003214FB" w:rsidP="003214FB">
      <w:pPr>
        <w:pStyle w:val="Recuodecorpodetexto"/>
        <w:ind w:firstLine="0"/>
        <w:rPr>
          <w:rFonts w:ascii="Verdana" w:hAnsi="Verdana"/>
          <w:sz w:val="23"/>
          <w:szCs w:val="23"/>
        </w:rPr>
      </w:pPr>
    </w:p>
    <w:p w:rsidR="003214FB" w:rsidRPr="00F9291D" w:rsidRDefault="003214FB" w:rsidP="003214FB">
      <w:pPr>
        <w:pStyle w:val="Recuodecorpodetexto"/>
        <w:ind w:firstLine="0"/>
        <w:rPr>
          <w:rFonts w:ascii="Verdana" w:hAnsi="Verdana"/>
          <w:sz w:val="23"/>
          <w:szCs w:val="23"/>
        </w:rPr>
      </w:pPr>
      <w:r w:rsidRPr="00F9291D">
        <w:rPr>
          <w:rFonts w:ascii="Verdana" w:hAnsi="Verdana"/>
          <w:sz w:val="23"/>
          <w:szCs w:val="23"/>
        </w:rPr>
        <w:t xml:space="preserve">G </w:t>
      </w:r>
      <w:r w:rsidRPr="00F9291D">
        <w:rPr>
          <w:rFonts w:ascii="Verdana" w:hAnsi="Verdana"/>
          <w:sz w:val="23"/>
          <w:szCs w:val="23"/>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F9291D" w:rsidRDefault="003214FB" w:rsidP="003214FB">
      <w:pPr>
        <w:pStyle w:val="Recuodecorpodetexto23"/>
        <w:spacing w:after="0" w:line="240" w:lineRule="auto"/>
        <w:ind w:left="0"/>
        <w:rPr>
          <w:rFonts w:ascii="Verdana" w:hAnsi="Verdana"/>
          <w:sz w:val="23"/>
          <w:szCs w:val="23"/>
        </w:rPr>
      </w:pPr>
    </w:p>
    <w:p w:rsidR="003214FB" w:rsidRPr="00F9291D" w:rsidRDefault="003214FB" w:rsidP="003214FB">
      <w:pPr>
        <w:pStyle w:val="Recuodecorpodetexto23"/>
        <w:spacing w:after="0" w:line="240" w:lineRule="auto"/>
        <w:ind w:left="0"/>
        <w:jc w:val="both"/>
        <w:rPr>
          <w:rFonts w:ascii="Verdana" w:hAnsi="Verdana" w:cs="Arial"/>
          <w:sz w:val="23"/>
          <w:szCs w:val="23"/>
        </w:rPr>
      </w:pPr>
      <w:r w:rsidRPr="00F9291D">
        <w:rPr>
          <w:rFonts w:ascii="Verdana" w:hAnsi="Verdana" w:cs="Arial"/>
          <w:b/>
          <w:sz w:val="23"/>
          <w:szCs w:val="23"/>
        </w:rPr>
        <w:t>Pelas detentoras, quando</w:t>
      </w:r>
      <w:r w:rsidRPr="00F9291D">
        <w:rPr>
          <w:rFonts w:ascii="Verdana" w:hAnsi="Verdana" w:cs="Arial"/>
          <w:sz w:val="23"/>
          <w:szCs w:val="23"/>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F9291D" w:rsidRDefault="003214FB" w:rsidP="003214FB">
      <w:pPr>
        <w:pStyle w:val="Recuodecorpodetexto23"/>
        <w:spacing w:after="0" w:line="240" w:lineRule="auto"/>
        <w:ind w:left="0"/>
        <w:jc w:val="both"/>
        <w:rPr>
          <w:rFonts w:ascii="Verdana" w:hAnsi="Verdana"/>
          <w:sz w:val="23"/>
          <w:szCs w:val="23"/>
        </w:rPr>
      </w:pPr>
    </w:p>
    <w:p w:rsidR="003214FB" w:rsidRPr="00F9291D" w:rsidRDefault="003214FB" w:rsidP="003214FB">
      <w:pPr>
        <w:tabs>
          <w:tab w:val="left" w:pos="717"/>
        </w:tabs>
        <w:jc w:val="both"/>
        <w:rPr>
          <w:rFonts w:ascii="Verdana" w:hAnsi="Verdana" w:cs="Arial"/>
          <w:sz w:val="23"/>
          <w:szCs w:val="23"/>
        </w:rPr>
      </w:pPr>
      <w:r w:rsidRPr="00F9291D">
        <w:rPr>
          <w:rFonts w:ascii="Verdana" w:hAnsi="Verdana" w:cs="Arial"/>
          <w:sz w:val="23"/>
          <w:szCs w:val="23"/>
        </w:rPr>
        <w:t xml:space="preserve">A </w:t>
      </w:r>
      <w:r w:rsidRPr="00F9291D">
        <w:rPr>
          <w:rFonts w:ascii="Verdana" w:hAnsi="Verdana" w:cs="Arial"/>
          <w:sz w:val="23"/>
          <w:szCs w:val="23"/>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F9291D" w:rsidRDefault="003214FB" w:rsidP="003214FB">
      <w:pPr>
        <w:tabs>
          <w:tab w:val="right" w:pos="6945"/>
        </w:tabs>
        <w:jc w:val="both"/>
        <w:rPr>
          <w:rFonts w:ascii="Verdana" w:hAnsi="Verdana" w:cs="Arial"/>
          <w:b/>
          <w:sz w:val="23"/>
          <w:szCs w:val="23"/>
        </w:rPr>
      </w:pPr>
    </w:p>
    <w:p w:rsidR="003214FB" w:rsidRPr="00F9291D" w:rsidRDefault="003214FB" w:rsidP="003214FB">
      <w:pPr>
        <w:tabs>
          <w:tab w:val="right" w:pos="6945"/>
        </w:tabs>
        <w:jc w:val="both"/>
        <w:rPr>
          <w:rFonts w:ascii="Verdana" w:hAnsi="Verdana" w:cs="Arial"/>
          <w:b/>
          <w:sz w:val="23"/>
          <w:szCs w:val="23"/>
        </w:rPr>
      </w:pPr>
      <w:r w:rsidRPr="00F9291D">
        <w:rPr>
          <w:rFonts w:ascii="Verdana" w:hAnsi="Verdana" w:cs="Arial"/>
          <w:b/>
          <w:sz w:val="23"/>
          <w:szCs w:val="23"/>
        </w:rPr>
        <w:t xml:space="preserve">12 </w:t>
      </w:r>
      <w:r w:rsidRPr="00F9291D">
        <w:rPr>
          <w:rFonts w:ascii="Verdana" w:hAnsi="Verdana" w:cs="Arial"/>
          <w:b/>
          <w:sz w:val="23"/>
          <w:szCs w:val="23"/>
        </w:rPr>
        <w:noBreakHyphen/>
        <w:t xml:space="preserve"> DA AUTORIZAÇÃO PARA FORNECIMENTO</w:t>
      </w:r>
    </w:p>
    <w:p w:rsidR="003214FB" w:rsidRPr="00F9291D" w:rsidRDefault="003214FB" w:rsidP="003214FB">
      <w:pPr>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lastRenderedPageBreak/>
        <w:t>I</w:t>
      </w:r>
      <w:r w:rsidRPr="00F9291D">
        <w:rPr>
          <w:rFonts w:ascii="Verdana" w:hAnsi="Verdana" w:cs="Arial"/>
          <w:b/>
          <w:sz w:val="23"/>
          <w:szCs w:val="23"/>
        </w:rPr>
        <w:t xml:space="preserve"> </w:t>
      </w:r>
      <w:r w:rsidRPr="00F9291D">
        <w:rPr>
          <w:rFonts w:ascii="Verdana" w:hAnsi="Verdana" w:cs="Arial"/>
          <w:b/>
          <w:sz w:val="23"/>
          <w:szCs w:val="23"/>
        </w:rPr>
        <w:noBreakHyphen/>
      </w:r>
      <w:r w:rsidRPr="00F9291D">
        <w:rPr>
          <w:rFonts w:ascii="Verdana" w:hAnsi="Verdana" w:cs="Arial"/>
          <w:sz w:val="23"/>
          <w:szCs w:val="23"/>
        </w:rPr>
        <w:t xml:space="preserve"> As aquisições do objeto da presente Ata de Registro de Preços serão autorizadas, caso a caso, pelo Secretário requisitante.</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b/>
          <w:sz w:val="23"/>
          <w:szCs w:val="23"/>
        </w:rPr>
      </w:pPr>
      <w:r w:rsidRPr="00F9291D">
        <w:rPr>
          <w:rFonts w:ascii="Verdana" w:hAnsi="Verdana" w:cs="Arial"/>
          <w:b/>
          <w:sz w:val="23"/>
          <w:szCs w:val="23"/>
        </w:rPr>
        <w:t>13- DAS DISPOSIÇÕES FINAIS</w:t>
      </w:r>
    </w:p>
    <w:p w:rsidR="003214FB" w:rsidRPr="00F9291D" w:rsidRDefault="003214FB" w:rsidP="003214FB">
      <w:pPr>
        <w:pStyle w:val="Corpodetexto"/>
        <w:tabs>
          <w:tab w:val="left" w:pos="50"/>
          <w:tab w:val="right" w:leader="dot" w:pos="8981"/>
          <w:tab w:val="right" w:pos="9111"/>
        </w:tabs>
        <w:spacing w:after="0"/>
        <w:rPr>
          <w:rFonts w:ascii="Verdana" w:hAnsi="Verdana" w:cs="Arial"/>
          <w:sz w:val="23"/>
          <w:szCs w:val="23"/>
        </w:rPr>
      </w:pPr>
    </w:p>
    <w:p w:rsidR="003214FB" w:rsidRPr="00F9291D" w:rsidRDefault="003214FB" w:rsidP="003214FB">
      <w:pPr>
        <w:pStyle w:val="Corpodetexto"/>
        <w:tabs>
          <w:tab w:val="left" w:pos="50"/>
          <w:tab w:val="right" w:leader="dot" w:pos="8981"/>
          <w:tab w:val="right" w:pos="9111"/>
        </w:tabs>
        <w:spacing w:after="0"/>
        <w:jc w:val="both"/>
        <w:rPr>
          <w:rFonts w:ascii="Verdana" w:hAnsi="Verdana" w:cs="Arial"/>
          <w:sz w:val="23"/>
          <w:szCs w:val="23"/>
        </w:rPr>
      </w:pPr>
      <w:r w:rsidRPr="00F9291D">
        <w:rPr>
          <w:rFonts w:ascii="Verdana" w:hAnsi="Verdana" w:cs="Arial"/>
          <w:sz w:val="23"/>
          <w:szCs w:val="23"/>
        </w:rPr>
        <w:t xml:space="preserve">14.1. Integram esta Ata, o edital do Pregão nº </w:t>
      </w:r>
      <w:r w:rsidR="00AA6666" w:rsidRPr="00F9291D">
        <w:rPr>
          <w:rFonts w:ascii="Verdana" w:hAnsi="Verdana" w:cs="Arial"/>
          <w:sz w:val="23"/>
          <w:szCs w:val="23"/>
        </w:rPr>
        <w:t>029/2018</w:t>
      </w:r>
      <w:r w:rsidRPr="00F9291D">
        <w:rPr>
          <w:rFonts w:ascii="Verdana" w:hAnsi="Verdana" w:cs="Arial"/>
          <w:sz w:val="23"/>
          <w:szCs w:val="23"/>
        </w:rPr>
        <w:t xml:space="preserve"> e as propostas das empresas classificadas no certame supranumerado.</w:t>
      </w:r>
    </w:p>
    <w:p w:rsidR="003214FB" w:rsidRPr="00F9291D" w:rsidRDefault="003214FB" w:rsidP="003214FB">
      <w:pPr>
        <w:tabs>
          <w:tab w:val="right" w:pos="9112"/>
        </w:tabs>
        <w:jc w:val="both"/>
        <w:rPr>
          <w:rFonts w:ascii="Verdana" w:hAnsi="Verdana"/>
          <w:sz w:val="23"/>
          <w:szCs w:val="23"/>
        </w:rPr>
      </w:pPr>
    </w:p>
    <w:p w:rsidR="003214FB" w:rsidRPr="00F9291D" w:rsidRDefault="003214FB" w:rsidP="003214FB">
      <w:pPr>
        <w:tabs>
          <w:tab w:val="right" w:pos="9112"/>
        </w:tabs>
        <w:jc w:val="both"/>
        <w:rPr>
          <w:rFonts w:ascii="Verdana" w:hAnsi="Verdana" w:cs="Arial"/>
          <w:sz w:val="23"/>
          <w:szCs w:val="23"/>
        </w:rPr>
      </w:pPr>
      <w:r w:rsidRPr="00F9291D">
        <w:rPr>
          <w:rFonts w:ascii="Verdana" w:hAnsi="Verdana" w:cs="Arial"/>
          <w:sz w:val="23"/>
          <w:szCs w:val="23"/>
        </w:rPr>
        <w:t>14.2. Fica eleito o foro desta Comarca de Pitangui/MG para dirimir quaisquer questões decorrentes da utilização da presente Ata.</w:t>
      </w:r>
    </w:p>
    <w:p w:rsidR="003214FB" w:rsidRPr="00F9291D" w:rsidRDefault="003214FB" w:rsidP="003214FB">
      <w:pPr>
        <w:tabs>
          <w:tab w:val="right" w:pos="9112"/>
        </w:tabs>
        <w:jc w:val="both"/>
        <w:rPr>
          <w:rFonts w:ascii="Verdana" w:hAnsi="Verdana"/>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14.3. Os casos omissos serão resolvidos de acordo com a Lei Federal 8.666/93, Lei 10.520/02 e demais normas aplicáveis. Subsidiariamente, aplicar-se-ão os princípios gerais de Direito.</w:t>
      </w:r>
    </w:p>
    <w:p w:rsidR="003214FB" w:rsidRPr="00F9291D" w:rsidRDefault="003214FB" w:rsidP="003214FB">
      <w:pPr>
        <w:jc w:val="both"/>
        <w:rPr>
          <w:rFonts w:ascii="Verdana" w:hAnsi="Verdana" w:cs="Arial"/>
          <w:sz w:val="23"/>
          <w:szCs w:val="23"/>
        </w:rPr>
      </w:pPr>
    </w:p>
    <w:p w:rsidR="003214FB" w:rsidRPr="00F9291D" w:rsidRDefault="003214FB" w:rsidP="003214FB">
      <w:pPr>
        <w:jc w:val="both"/>
        <w:rPr>
          <w:rFonts w:ascii="Verdana" w:hAnsi="Verdana" w:cs="Arial"/>
          <w:sz w:val="23"/>
          <w:szCs w:val="23"/>
        </w:rPr>
      </w:pPr>
      <w:r w:rsidRPr="00F9291D">
        <w:rPr>
          <w:rFonts w:ascii="Verdana" w:hAnsi="Verdana" w:cs="Arial"/>
          <w:sz w:val="23"/>
          <w:szCs w:val="23"/>
        </w:rPr>
        <w:t xml:space="preserve">Papagaios, </w:t>
      </w:r>
      <w:r w:rsidR="00256ECD" w:rsidRPr="00F9291D">
        <w:rPr>
          <w:rFonts w:ascii="Verdana" w:hAnsi="Verdana" w:cs="Arial"/>
          <w:sz w:val="23"/>
          <w:szCs w:val="23"/>
        </w:rPr>
        <w:t>11 de abril de 2018</w:t>
      </w:r>
      <w:r w:rsidRPr="00F9291D">
        <w:rPr>
          <w:rFonts w:ascii="Verdana" w:hAnsi="Verdana" w:cs="Arial"/>
          <w:sz w:val="23"/>
          <w:szCs w:val="23"/>
        </w:rPr>
        <w:t>.</w:t>
      </w:r>
    </w:p>
    <w:p w:rsidR="003214FB" w:rsidRDefault="003214FB" w:rsidP="003214FB">
      <w:pPr>
        <w:pStyle w:val="Corpodetexto"/>
        <w:spacing w:after="0"/>
        <w:jc w:val="both"/>
        <w:rPr>
          <w:rFonts w:ascii="Verdana" w:hAnsi="Verdana" w:cs="Arial"/>
          <w:sz w:val="23"/>
          <w:szCs w:val="23"/>
        </w:rPr>
      </w:pPr>
    </w:p>
    <w:p w:rsidR="00F9291D" w:rsidRPr="00F9291D" w:rsidRDefault="00F9291D" w:rsidP="003214FB">
      <w:pPr>
        <w:pStyle w:val="Corpodetexto"/>
        <w:spacing w:after="0"/>
        <w:jc w:val="both"/>
        <w:rPr>
          <w:rFonts w:ascii="Verdana" w:hAnsi="Verdana" w:cs="Arial"/>
          <w:sz w:val="23"/>
          <w:szCs w:val="23"/>
        </w:rPr>
      </w:pPr>
    </w:p>
    <w:p w:rsidR="003214FB" w:rsidRPr="00F9291D" w:rsidRDefault="003214FB" w:rsidP="003214FB">
      <w:pPr>
        <w:pStyle w:val="Corpodetexto"/>
        <w:spacing w:after="0"/>
        <w:jc w:val="both"/>
        <w:rPr>
          <w:rFonts w:ascii="Verdana" w:hAnsi="Verdana" w:cs="Arial"/>
          <w:sz w:val="23"/>
          <w:szCs w:val="23"/>
        </w:rPr>
      </w:pPr>
    </w:p>
    <w:p w:rsidR="003214FB" w:rsidRPr="00F9291D" w:rsidRDefault="003214FB" w:rsidP="003214FB">
      <w:pPr>
        <w:pStyle w:val="Corpodetexto"/>
        <w:spacing w:after="0"/>
        <w:jc w:val="center"/>
        <w:rPr>
          <w:rFonts w:ascii="Verdana" w:hAnsi="Verdana" w:cs="Arial"/>
          <w:sz w:val="23"/>
          <w:szCs w:val="23"/>
        </w:rPr>
      </w:pPr>
      <w:r w:rsidRPr="00F9291D">
        <w:rPr>
          <w:rFonts w:ascii="Verdana" w:hAnsi="Verdana" w:cs="Arial"/>
          <w:sz w:val="23"/>
          <w:szCs w:val="23"/>
        </w:rPr>
        <w:t xml:space="preserve">Município de Papagaios/MG  </w:t>
      </w:r>
    </w:p>
    <w:p w:rsidR="003214FB" w:rsidRPr="00F9291D" w:rsidRDefault="003214FB" w:rsidP="003214FB">
      <w:pPr>
        <w:pStyle w:val="Corpodetexto"/>
        <w:spacing w:after="0"/>
        <w:jc w:val="center"/>
        <w:rPr>
          <w:rFonts w:ascii="Verdana" w:hAnsi="Verdana" w:cs="Arial"/>
          <w:sz w:val="23"/>
          <w:szCs w:val="23"/>
        </w:rPr>
      </w:pPr>
      <w:r w:rsidRPr="00F9291D">
        <w:rPr>
          <w:rFonts w:ascii="Verdana" w:hAnsi="Verdana" w:cs="Arial"/>
          <w:sz w:val="23"/>
          <w:szCs w:val="23"/>
        </w:rPr>
        <w:t>Mário Reis Filgueiras</w:t>
      </w:r>
    </w:p>
    <w:p w:rsidR="003214FB" w:rsidRPr="00F9291D" w:rsidRDefault="003214FB" w:rsidP="003214FB">
      <w:pPr>
        <w:pStyle w:val="Corpodetexto"/>
        <w:spacing w:after="0"/>
        <w:jc w:val="center"/>
        <w:rPr>
          <w:rFonts w:ascii="Verdana" w:hAnsi="Verdana" w:cs="Arial"/>
          <w:sz w:val="23"/>
          <w:szCs w:val="23"/>
        </w:rPr>
      </w:pPr>
    </w:p>
    <w:p w:rsidR="003214FB" w:rsidRDefault="003214FB" w:rsidP="003214FB">
      <w:pPr>
        <w:pStyle w:val="Corpodetexto"/>
        <w:spacing w:after="0"/>
        <w:jc w:val="center"/>
        <w:rPr>
          <w:rFonts w:ascii="Verdana" w:hAnsi="Verdana" w:cs="Arial"/>
          <w:sz w:val="23"/>
          <w:szCs w:val="23"/>
        </w:rPr>
      </w:pPr>
    </w:p>
    <w:p w:rsidR="00F9291D" w:rsidRPr="00F9291D" w:rsidRDefault="00F9291D" w:rsidP="003214FB">
      <w:pPr>
        <w:pStyle w:val="Corpodetexto"/>
        <w:spacing w:after="0"/>
        <w:jc w:val="center"/>
        <w:rPr>
          <w:rFonts w:ascii="Verdana" w:hAnsi="Verdana" w:cs="Arial"/>
          <w:sz w:val="23"/>
          <w:szCs w:val="23"/>
        </w:rPr>
      </w:pPr>
      <w:bookmarkStart w:id="0" w:name="_GoBack"/>
      <w:bookmarkEnd w:id="0"/>
    </w:p>
    <w:p w:rsidR="003214FB" w:rsidRPr="00F9291D" w:rsidRDefault="00D96D7D" w:rsidP="003214FB">
      <w:pPr>
        <w:pStyle w:val="Corpodetexto"/>
        <w:spacing w:after="0"/>
        <w:jc w:val="center"/>
        <w:rPr>
          <w:rFonts w:ascii="Verdana" w:hAnsi="Verdana" w:cs="Arial"/>
          <w:sz w:val="23"/>
          <w:szCs w:val="23"/>
        </w:rPr>
      </w:pPr>
      <w:r w:rsidRPr="00F9291D">
        <w:rPr>
          <w:rFonts w:ascii="Verdana" w:hAnsi="Verdana" w:cs="Arial"/>
          <w:sz w:val="23"/>
          <w:szCs w:val="23"/>
        </w:rPr>
        <w:t>Arenna Informática Ltda</w:t>
      </w:r>
    </w:p>
    <w:p w:rsidR="003214FB" w:rsidRPr="00F9291D" w:rsidRDefault="00D96D7D" w:rsidP="00256ECD">
      <w:pPr>
        <w:pStyle w:val="Corpodetexto"/>
        <w:spacing w:after="0"/>
        <w:jc w:val="center"/>
        <w:rPr>
          <w:rFonts w:ascii="Verdana" w:hAnsi="Verdana"/>
          <w:sz w:val="23"/>
          <w:szCs w:val="23"/>
        </w:rPr>
      </w:pPr>
      <w:r w:rsidRPr="00F9291D">
        <w:rPr>
          <w:rFonts w:ascii="Verdana" w:hAnsi="Verdana" w:cs="Arial"/>
          <w:sz w:val="23"/>
          <w:szCs w:val="23"/>
        </w:rPr>
        <w:t xml:space="preserve">CNPJ/MF </w:t>
      </w:r>
      <w:r w:rsidRPr="00F9291D">
        <w:rPr>
          <w:rFonts w:ascii="Verdana" w:hAnsi="Verdana" w:cs="Arial"/>
          <w:sz w:val="23"/>
          <w:szCs w:val="23"/>
        </w:rPr>
        <w:t>07.528.036/0001-91</w:t>
      </w:r>
    </w:p>
    <w:p w:rsidR="00E33182" w:rsidRPr="00394EDA" w:rsidRDefault="00E33182" w:rsidP="003214FB">
      <w:pPr>
        <w:rPr>
          <w:rFonts w:ascii="Verdana" w:hAnsi="Verdana"/>
          <w:sz w:val="22"/>
          <w:szCs w:val="22"/>
        </w:rPr>
      </w:pPr>
    </w:p>
    <w:sectPr w:rsidR="00E33182" w:rsidRPr="00394EDA"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23" w:rsidRDefault="00744C23" w:rsidP="00E00126">
      <w:r>
        <w:separator/>
      </w:r>
    </w:p>
  </w:endnote>
  <w:endnote w:type="continuationSeparator" w:id="0">
    <w:p w:rsidR="00744C23" w:rsidRDefault="00744C23"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23" w:rsidRPr="00320A16" w:rsidRDefault="00744C2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23" w:rsidRDefault="00744C23" w:rsidP="00E00126">
      <w:r>
        <w:separator/>
      </w:r>
    </w:p>
  </w:footnote>
  <w:footnote w:type="continuationSeparator" w:id="0">
    <w:p w:rsidR="00744C23" w:rsidRDefault="00744C23"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744C23" w:rsidTr="00E33182">
      <w:trPr>
        <w:trHeight w:val="781"/>
      </w:trPr>
      <w:tc>
        <w:tcPr>
          <w:tcW w:w="2127" w:type="dxa"/>
          <w:vMerge w:val="restart"/>
          <w:vAlign w:val="center"/>
        </w:tcPr>
        <w:p w:rsidR="00744C23" w:rsidRDefault="00744C2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744C23" w:rsidRPr="000015CB" w:rsidRDefault="00744C23" w:rsidP="00E00126">
          <w:pPr>
            <w:pStyle w:val="Cabealho"/>
            <w:jc w:val="center"/>
            <w:rPr>
              <w:rFonts w:ascii="Arial" w:hAnsi="Arial" w:cs="Arial"/>
            </w:rPr>
          </w:pPr>
          <w:r w:rsidRPr="000015CB">
            <w:rPr>
              <w:rFonts w:ascii="Arial" w:hAnsi="Arial" w:cs="Arial"/>
              <w:sz w:val="42"/>
            </w:rPr>
            <w:t>PREFEITURA MUNICIPAL DE PAPAGAIOS</w:t>
          </w:r>
        </w:p>
      </w:tc>
    </w:tr>
    <w:tr w:rsidR="00744C23" w:rsidTr="000015CB">
      <w:trPr>
        <w:trHeight w:val="785"/>
      </w:trPr>
      <w:tc>
        <w:tcPr>
          <w:tcW w:w="2127" w:type="dxa"/>
          <w:vMerge/>
        </w:tcPr>
        <w:p w:rsidR="00744C23" w:rsidRDefault="00744C23">
          <w:pPr>
            <w:pStyle w:val="Cabealho"/>
          </w:pPr>
        </w:p>
      </w:tc>
      <w:tc>
        <w:tcPr>
          <w:tcW w:w="8930" w:type="dxa"/>
        </w:tcPr>
        <w:p w:rsidR="00744C23" w:rsidRPr="002936D7" w:rsidRDefault="00744C23" w:rsidP="00E00126">
          <w:pPr>
            <w:pStyle w:val="Cabealho"/>
            <w:jc w:val="center"/>
            <w:rPr>
              <w:rFonts w:ascii="Arial" w:hAnsi="Arial" w:cs="Arial"/>
            </w:rPr>
          </w:pPr>
          <w:r w:rsidRPr="00E33182">
            <w:rPr>
              <w:rFonts w:ascii="Arial" w:hAnsi="Arial" w:cs="Arial"/>
              <w:sz w:val="36"/>
            </w:rPr>
            <w:t>ESTADO DE MINAS GERAIS</w:t>
          </w:r>
        </w:p>
      </w:tc>
    </w:tr>
  </w:tbl>
  <w:p w:rsidR="00744C23" w:rsidRDefault="00744C2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03DB"/>
    <w:rsid w:val="00016A97"/>
    <w:rsid w:val="00024949"/>
    <w:rsid w:val="00025604"/>
    <w:rsid w:val="00045E72"/>
    <w:rsid w:val="00057E99"/>
    <w:rsid w:val="000810C5"/>
    <w:rsid w:val="000829A1"/>
    <w:rsid w:val="000974E5"/>
    <w:rsid w:val="000A7123"/>
    <w:rsid w:val="000F2E3E"/>
    <w:rsid w:val="001062A7"/>
    <w:rsid w:val="00195492"/>
    <w:rsid w:val="001C236C"/>
    <w:rsid w:val="001D244A"/>
    <w:rsid w:val="002431AA"/>
    <w:rsid w:val="00256ECD"/>
    <w:rsid w:val="00264466"/>
    <w:rsid w:val="0027735F"/>
    <w:rsid w:val="00277514"/>
    <w:rsid w:val="00282D46"/>
    <w:rsid w:val="00287689"/>
    <w:rsid w:val="002936D7"/>
    <w:rsid w:val="002C7E36"/>
    <w:rsid w:val="002F68A3"/>
    <w:rsid w:val="00320A16"/>
    <w:rsid w:val="003214FB"/>
    <w:rsid w:val="00374281"/>
    <w:rsid w:val="00386875"/>
    <w:rsid w:val="00394EDA"/>
    <w:rsid w:val="003951DD"/>
    <w:rsid w:val="003F02A6"/>
    <w:rsid w:val="003F5678"/>
    <w:rsid w:val="00407D55"/>
    <w:rsid w:val="00410E45"/>
    <w:rsid w:val="004136C4"/>
    <w:rsid w:val="00455796"/>
    <w:rsid w:val="00462911"/>
    <w:rsid w:val="0046368B"/>
    <w:rsid w:val="00485AF6"/>
    <w:rsid w:val="004F16ED"/>
    <w:rsid w:val="004F6027"/>
    <w:rsid w:val="00513AE8"/>
    <w:rsid w:val="005320BA"/>
    <w:rsid w:val="00580C35"/>
    <w:rsid w:val="005927A7"/>
    <w:rsid w:val="00595045"/>
    <w:rsid w:val="005A52BE"/>
    <w:rsid w:val="005D294B"/>
    <w:rsid w:val="005E0EBC"/>
    <w:rsid w:val="00647F9B"/>
    <w:rsid w:val="00650EF7"/>
    <w:rsid w:val="00685CF1"/>
    <w:rsid w:val="006A4CAB"/>
    <w:rsid w:val="006B3C89"/>
    <w:rsid w:val="006E4F98"/>
    <w:rsid w:val="006E7555"/>
    <w:rsid w:val="007020E9"/>
    <w:rsid w:val="00710506"/>
    <w:rsid w:val="00744C23"/>
    <w:rsid w:val="00790095"/>
    <w:rsid w:val="007B099B"/>
    <w:rsid w:val="007B2225"/>
    <w:rsid w:val="007E1E17"/>
    <w:rsid w:val="007F586D"/>
    <w:rsid w:val="007F6DEE"/>
    <w:rsid w:val="007F7B7B"/>
    <w:rsid w:val="008118A6"/>
    <w:rsid w:val="008257EF"/>
    <w:rsid w:val="00834053"/>
    <w:rsid w:val="00861C73"/>
    <w:rsid w:val="008835B4"/>
    <w:rsid w:val="00892F8B"/>
    <w:rsid w:val="008A51F1"/>
    <w:rsid w:val="008B5F41"/>
    <w:rsid w:val="008D0A2B"/>
    <w:rsid w:val="00962FDB"/>
    <w:rsid w:val="00971233"/>
    <w:rsid w:val="0097482B"/>
    <w:rsid w:val="009C7035"/>
    <w:rsid w:val="009C7BE7"/>
    <w:rsid w:val="009E6215"/>
    <w:rsid w:val="00A43F8E"/>
    <w:rsid w:val="00A50A15"/>
    <w:rsid w:val="00A71783"/>
    <w:rsid w:val="00AA6666"/>
    <w:rsid w:val="00AB4166"/>
    <w:rsid w:val="00B23595"/>
    <w:rsid w:val="00B45296"/>
    <w:rsid w:val="00B53D45"/>
    <w:rsid w:val="00B914AD"/>
    <w:rsid w:val="00BE777A"/>
    <w:rsid w:val="00C0181F"/>
    <w:rsid w:val="00C07112"/>
    <w:rsid w:val="00C828B3"/>
    <w:rsid w:val="00CB6A6D"/>
    <w:rsid w:val="00D30012"/>
    <w:rsid w:val="00D559F6"/>
    <w:rsid w:val="00D63541"/>
    <w:rsid w:val="00D75DD1"/>
    <w:rsid w:val="00D83C1B"/>
    <w:rsid w:val="00D96D7D"/>
    <w:rsid w:val="00E00126"/>
    <w:rsid w:val="00E2158B"/>
    <w:rsid w:val="00E33182"/>
    <w:rsid w:val="00E512AF"/>
    <w:rsid w:val="00E672E4"/>
    <w:rsid w:val="00E96837"/>
    <w:rsid w:val="00EC28D8"/>
    <w:rsid w:val="00F9291D"/>
    <w:rsid w:val="00FB3710"/>
    <w:rsid w:val="00FF5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2355</Words>
  <Characters>12721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6</cp:revision>
  <cp:lastPrinted>2018-04-11T11:41:00Z</cp:lastPrinted>
  <dcterms:created xsi:type="dcterms:W3CDTF">2018-04-20T19:51:00Z</dcterms:created>
  <dcterms:modified xsi:type="dcterms:W3CDTF">2018-04-23T11:23:00Z</dcterms:modified>
</cp:coreProperties>
</file>