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3F" w:rsidRPr="00D6789E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ATA DE REGISTRO DE PREÇOS Nº </w:t>
      </w:r>
      <w:r w:rsidR="00AC2E28" w:rsidRPr="00D6789E">
        <w:rPr>
          <w:rFonts w:ascii="Verdana" w:hAnsi="Verdana" w:cs="Arial"/>
          <w:b/>
          <w:snapToGrid w:val="0"/>
          <w:sz w:val="21"/>
          <w:szCs w:val="21"/>
        </w:rPr>
        <w:t>006/2018</w:t>
      </w:r>
    </w:p>
    <w:p w:rsidR="00DC4E3F" w:rsidRPr="00D6789E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p w:rsidR="00DC4E3F" w:rsidRPr="00D6789E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p w:rsidR="00DC4E3F" w:rsidRPr="00D6789E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PREGÃO Nº </w:t>
      </w:r>
      <w:r w:rsidR="001F60E4" w:rsidRPr="00D6789E">
        <w:rPr>
          <w:rFonts w:ascii="Verdana" w:hAnsi="Verdana" w:cs="Arial"/>
          <w:b/>
          <w:snapToGrid w:val="0"/>
          <w:sz w:val="21"/>
          <w:szCs w:val="21"/>
        </w:rPr>
        <w:t>006/2018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t>.</w:t>
      </w:r>
    </w:p>
    <w:p w:rsidR="00DC4E3F" w:rsidRPr="00D6789E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PROCESSO LICITATÓRIO Nº </w:t>
      </w:r>
      <w:r w:rsidR="001F60E4" w:rsidRPr="00D6789E">
        <w:rPr>
          <w:rFonts w:ascii="Verdana" w:hAnsi="Verdana" w:cs="Arial"/>
          <w:b/>
          <w:snapToGrid w:val="0"/>
          <w:sz w:val="21"/>
          <w:szCs w:val="21"/>
        </w:rPr>
        <w:t>018/2018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t>.</w:t>
      </w:r>
    </w:p>
    <w:p w:rsidR="00DC4E3F" w:rsidRPr="00D6789E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p w:rsidR="00DC4E3F" w:rsidRPr="00D6789E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>VALIDADE: 12 meses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C4E3F" w:rsidP="00DC4E3F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sz w:val="21"/>
          <w:szCs w:val="21"/>
        </w:rPr>
      </w:pPr>
      <w:r w:rsidRPr="00D6789E">
        <w:rPr>
          <w:rFonts w:ascii="Verdana" w:hAnsi="Verdana"/>
          <w:sz w:val="21"/>
          <w:szCs w:val="21"/>
        </w:rPr>
        <w:t>Aos</w:t>
      </w:r>
      <w:r w:rsidR="00B75BA8" w:rsidRPr="00D6789E">
        <w:rPr>
          <w:rFonts w:ascii="Verdana" w:hAnsi="Verdana"/>
          <w:sz w:val="21"/>
          <w:szCs w:val="21"/>
          <w:lang w:val="pt-BR"/>
        </w:rPr>
        <w:t xml:space="preserve"> 24 (vinte e quatro) </w:t>
      </w:r>
      <w:r w:rsidRPr="00D6789E">
        <w:rPr>
          <w:rFonts w:ascii="Verdana" w:hAnsi="Verdana"/>
          <w:sz w:val="21"/>
          <w:szCs w:val="21"/>
        </w:rPr>
        <w:t xml:space="preserve">dias do mês de </w:t>
      </w:r>
      <w:r w:rsidR="00B75BA8" w:rsidRPr="00D6789E">
        <w:rPr>
          <w:rFonts w:ascii="Verdana" w:hAnsi="Verdana"/>
          <w:sz w:val="21"/>
          <w:szCs w:val="21"/>
          <w:lang w:val="pt-BR"/>
        </w:rPr>
        <w:t xml:space="preserve">janeiro </w:t>
      </w:r>
      <w:r w:rsidRPr="00D6789E">
        <w:rPr>
          <w:rFonts w:ascii="Verdana" w:hAnsi="Verdana"/>
          <w:sz w:val="21"/>
          <w:szCs w:val="21"/>
        </w:rPr>
        <w:t xml:space="preserve">de </w:t>
      </w:r>
      <w:r w:rsidR="00AC2E28" w:rsidRPr="00D6789E">
        <w:rPr>
          <w:rFonts w:ascii="Verdana" w:hAnsi="Verdana"/>
          <w:sz w:val="21"/>
          <w:szCs w:val="21"/>
          <w:lang w:val="pt-BR"/>
        </w:rPr>
        <w:t>2018</w:t>
      </w:r>
      <w:r w:rsidRPr="00D6789E">
        <w:rPr>
          <w:rFonts w:ascii="Verdana" w:hAnsi="Verdana"/>
          <w:sz w:val="21"/>
          <w:szCs w:val="21"/>
        </w:rPr>
        <w:t xml:space="preserve">, na sala de licitações, na sede da Prefeitura Municipal, situada na </w:t>
      </w:r>
      <w:r w:rsidR="00B75BA8" w:rsidRPr="00D6789E">
        <w:rPr>
          <w:rFonts w:ascii="Verdana" w:hAnsi="Verdana"/>
          <w:sz w:val="21"/>
          <w:szCs w:val="21"/>
          <w:lang w:val="pt-BR"/>
        </w:rPr>
        <w:t>Avenida Francisco Valadares da Fonseca, nº. 250, bairro Vasco Lopes, Papagaios/MG, CEP 35.669-000</w:t>
      </w:r>
      <w:r w:rsidRPr="00D6789E">
        <w:rPr>
          <w:rFonts w:ascii="Verdana" w:hAnsi="Verdana"/>
          <w:sz w:val="21"/>
          <w:szCs w:val="21"/>
        </w:rPr>
        <w:t xml:space="preserve">, o Exmo. Sr. Prefeito Municipal, Sr. </w:t>
      </w:r>
      <w:r w:rsidR="00B75BA8" w:rsidRPr="00D6789E">
        <w:rPr>
          <w:rFonts w:ascii="Verdana" w:hAnsi="Verdana"/>
          <w:sz w:val="21"/>
          <w:szCs w:val="21"/>
          <w:lang w:val="pt-BR"/>
        </w:rPr>
        <w:t>Mário Reis Filgueiras</w:t>
      </w:r>
      <w:r w:rsidRPr="00D6789E">
        <w:rPr>
          <w:rFonts w:ascii="Verdana" w:hAnsi="Verdana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F60E4" w:rsidRPr="00D6789E">
        <w:rPr>
          <w:rFonts w:ascii="Verdana" w:hAnsi="Verdana"/>
          <w:sz w:val="21"/>
          <w:szCs w:val="21"/>
        </w:rPr>
        <w:t>006/2018</w:t>
      </w:r>
      <w:r w:rsidRPr="00D6789E">
        <w:rPr>
          <w:rFonts w:ascii="Verdana" w:hAnsi="Verdana"/>
          <w:sz w:val="21"/>
          <w:szCs w:val="21"/>
        </w:rPr>
        <w:t xml:space="preserve"> por deliberação do pregoeiro oficial e equipe de apoio, e por ele homologada conforme processo nº </w:t>
      </w:r>
      <w:r w:rsidR="001F60E4" w:rsidRPr="00D6789E">
        <w:rPr>
          <w:rFonts w:ascii="Verdana" w:hAnsi="Verdana"/>
          <w:sz w:val="21"/>
          <w:szCs w:val="21"/>
        </w:rPr>
        <w:t>018/2018</w:t>
      </w:r>
      <w:r w:rsidRPr="00D6789E">
        <w:rPr>
          <w:rFonts w:ascii="Verdana" w:hAnsi="Verdana"/>
          <w:sz w:val="21"/>
          <w:szCs w:val="21"/>
        </w:rPr>
        <w:t xml:space="preserve"> RESOLVE registrar os preços para os fornecimentos constantes nos anexos desta ata, beneficiário </w:t>
      </w:r>
      <w:r w:rsidR="00DE414A" w:rsidRPr="00D6789E">
        <w:rPr>
          <w:rFonts w:ascii="Verdana" w:hAnsi="Verdana"/>
          <w:b/>
          <w:sz w:val="21"/>
          <w:szCs w:val="21"/>
          <w:lang w:val="pt-BR"/>
        </w:rPr>
        <w:t>FELLIPE SANTANA OLIVEIRA MACIEL 08480163607</w:t>
      </w:r>
      <w:r w:rsidR="00DE414A" w:rsidRPr="00D6789E">
        <w:rPr>
          <w:rFonts w:ascii="Verdana" w:hAnsi="Verdana"/>
          <w:sz w:val="21"/>
          <w:szCs w:val="21"/>
          <w:lang w:val="pt-BR"/>
        </w:rPr>
        <w:t>,</w:t>
      </w:r>
      <w:r w:rsidRPr="00D6789E">
        <w:rPr>
          <w:rFonts w:ascii="Verdana" w:hAnsi="Verdana"/>
          <w:sz w:val="21"/>
          <w:szCs w:val="21"/>
        </w:rPr>
        <w:t xml:space="preserve"> localizado na </w:t>
      </w:r>
      <w:r w:rsidR="00DE414A" w:rsidRPr="00D6789E">
        <w:rPr>
          <w:rFonts w:ascii="Verdana" w:hAnsi="Verdana"/>
          <w:sz w:val="21"/>
          <w:szCs w:val="21"/>
          <w:lang w:val="pt-BR"/>
        </w:rPr>
        <w:t>Rua São Vicente, nº. 34, Centro, Papagaios/MG, CEP 35.669-000</w:t>
      </w:r>
      <w:r w:rsidRPr="00D6789E">
        <w:rPr>
          <w:rFonts w:ascii="Verdana" w:hAnsi="Verdana"/>
          <w:sz w:val="21"/>
          <w:szCs w:val="21"/>
        </w:rPr>
        <w:t xml:space="preserve">, cujo CNPJ é </w:t>
      </w:r>
      <w:r w:rsidR="00DE414A" w:rsidRPr="00D6789E">
        <w:rPr>
          <w:rFonts w:ascii="Verdana" w:hAnsi="Verdana"/>
          <w:sz w:val="21"/>
          <w:szCs w:val="21"/>
          <w:lang w:val="pt-BR"/>
        </w:rPr>
        <w:t>19.463.683/0001-41</w:t>
      </w:r>
      <w:r w:rsidRPr="00D6789E">
        <w:rPr>
          <w:rFonts w:ascii="Verdana" w:hAnsi="Verdana"/>
          <w:sz w:val="21"/>
          <w:szCs w:val="21"/>
        </w:rPr>
        <w:t xml:space="preserve">, neste ato representado por </w:t>
      </w:r>
      <w:r w:rsidR="00DE414A" w:rsidRPr="00D6789E">
        <w:rPr>
          <w:rFonts w:ascii="Verdana" w:hAnsi="Verdana"/>
          <w:sz w:val="21"/>
          <w:szCs w:val="21"/>
          <w:lang w:val="pt-BR"/>
        </w:rPr>
        <w:t>Anderson Munerato Gonçalves, inscrito no CPF/MF sob o nº. 858.570.686-49</w:t>
      </w:r>
      <w:r w:rsidRPr="00D6789E">
        <w:rPr>
          <w:rFonts w:ascii="Verdana" w:hAnsi="Verdana"/>
          <w:sz w:val="21"/>
          <w:szCs w:val="21"/>
        </w:rPr>
        <w:t>, conforme quadro abaixo:</w:t>
      </w:r>
    </w:p>
    <w:p w:rsidR="00DC4E3F" w:rsidRPr="00D6789E" w:rsidRDefault="00DC4E3F" w:rsidP="00DC4E3F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sz w:val="21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992"/>
        <w:gridCol w:w="850"/>
        <w:gridCol w:w="1025"/>
        <w:gridCol w:w="992"/>
        <w:gridCol w:w="1102"/>
        <w:gridCol w:w="1093"/>
        <w:gridCol w:w="1175"/>
      </w:tblGrid>
      <w:tr w:rsidR="00DC4E3F" w:rsidRPr="00D6789E" w:rsidTr="00D6789E">
        <w:tc>
          <w:tcPr>
            <w:tcW w:w="709" w:type="dxa"/>
            <w:vMerge w:val="restart"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b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b/>
                <w:sz w:val="15"/>
                <w:szCs w:val="15"/>
                <w:lang w:val="pt-BR" w:eastAsia="pt-BR"/>
              </w:rPr>
              <w:t>ITEM</w:t>
            </w:r>
          </w:p>
        </w:tc>
        <w:tc>
          <w:tcPr>
            <w:tcW w:w="1418" w:type="dxa"/>
            <w:vMerge w:val="restart"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b/>
                <w:sz w:val="15"/>
                <w:szCs w:val="15"/>
                <w:lang w:val="pt-BR" w:eastAsia="pt-BR"/>
              </w:rPr>
              <w:t>DESCRIÇÃO DO ITEM</w:t>
            </w:r>
          </w:p>
        </w:tc>
        <w:tc>
          <w:tcPr>
            <w:tcW w:w="7229" w:type="dxa"/>
            <w:gridSpan w:val="7"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b/>
                <w:sz w:val="15"/>
                <w:szCs w:val="15"/>
                <w:lang w:val="pt-BR" w:eastAsia="pt-BR"/>
              </w:rPr>
              <w:t>QUANTIDADE/ VALOR</w:t>
            </w:r>
          </w:p>
        </w:tc>
      </w:tr>
      <w:tr w:rsidR="00DC4E3F" w:rsidRPr="00D6789E" w:rsidTr="00D6789E">
        <w:tc>
          <w:tcPr>
            <w:tcW w:w="709" w:type="dxa"/>
            <w:vMerge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</w:p>
        </w:tc>
        <w:tc>
          <w:tcPr>
            <w:tcW w:w="1418" w:type="dxa"/>
            <w:vMerge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</w:p>
        </w:tc>
        <w:tc>
          <w:tcPr>
            <w:tcW w:w="2867" w:type="dxa"/>
            <w:gridSpan w:val="3"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Órgão gerenciador</w:t>
            </w:r>
          </w:p>
        </w:tc>
        <w:tc>
          <w:tcPr>
            <w:tcW w:w="2094" w:type="dxa"/>
            <w:gridSpan w:val="2"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Total a ser registrada e limite por adesão</w:t>
            </w:r>
          </w:p>
        </w:tc>
        <w:tc>
          <w:tcPr>
            <w:tcW w:w="2268" w:type="dxa"/>
            <w:gridSpan w:val="2"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Limite decorrente de adesões</w:t>
            </w:r>
          </w:p>
        </w:tc>
      </w:tr>
      <w:tr w:rsidR="00DC4E3F" w:rsidRPr="00D6789E" w:rsidTr="00D6789E">
        <w:tc>
          <w:tcPr>
            <w:tcW w:w="709" w:type="dxa"/>
            <w:vMerge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</w:p>
        </w:tc>
        <w:tc>
          <w:tcPr>
            <w:tcW w:w="1418" w:type="dxa"/>
            <w:vMerge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</w:p>
        </w:tc>
        <w:tc>
          <w:tcPr>
            <w:tcW w:w="992" w:type="dxa"/>
            <w:shd w:val="clear" w:color="auto" w:fill="FFFFFF"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Qtde. Estimada</w:t>
            </w:r>
          </w:p>
        </w:tc>
        <w:tc>
          <w:tcPr>
            <w:tcW w:w="850" w:type="dxa"/>
            <w:shd w:val="clear" w:color="auto" w:fill="FFFFFF"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Valor</w:t>
            </w:r>
          </w:p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Unitário</w:t>
            </w:r>
          </w:p>
        </w:tc>
        <w:tc>
          <w:tcPr>
            <w:tcW w:w="1025" w:type="dxa"/>
            <w:shd w:val="clear" w:color="auto" w:fill="FFFFFF"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Valor</w:t>
            </w:r>
          </w:p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Total</w:t>
            </w:r>
          </w:p>
        </w:tc>
        <w:tc>
          <w:tcPr>
            <w:tcW w:w="992" w:type="dxa"/>
            <w:shd w:val="clear" w:color="auto" w:fill="FFFFFF"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Qtde. Estimada</w:t>
            </w:r>
          </w:p>
        </w:tc>
        <w:tc>
          <w:tcPr>
            <w:tcW w:w="1102" w:type="dxa"/>
            <w:shd w:val="clear" w:color="auto" w:fill="FFFFFF"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Valor</w:t>
            </w:r>
          </w:p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Total</w:t>
            </w:r>
          </w:p>
        </w:tc>
        <w:tc>
          <w:tcPr>
            <w:tcW w:w="1093" w:type="dxa"/>
            <w:shd w:val="clear" w:color="auto" w:fill="FFFFFF"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Qtde. Estimada</w:t>
            </w:r>
          </w:p>
        </w:tc>
        <w:tc>
          <w:tcPr>
            <w:tcW w:w="1175" w:type="dxa"/>
            <w:shd w:val="clear" w:color="auto" w:fill="FFFFFF"/>
          </w:tcPr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Valor</w:t>
            </w:r>
          </w:p>
          <w:p w:rsidR="00DC4E3F" w:rsidRPr="00D6789E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Total</w:t>
            </w:r>
          </w:p>
        </w:tc>
      </w:tr>
      <w:tr w:rsidR="00B75BA8" w:rsidRPr="00D6789E" w:rsidTr="00D6789E">
        <w:tc>
          <w:tcPr>
            <w:tcW w:w="709" w:type="dxa"/>
          </w:tcPr>
          <w:p w:rsidR="00B75BA8" w:rsidRPr="00D6789E" w:rsidRDefault="00B75BA8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01</w:t>
            </w:r>
          </w:p>
        </w:tc>
        <w:tc>
          <w:tcPr>
            <w:tcW w:w="1418" w:type="dxa"/>
            <w:vAlign w:val="center"/>
          </w:tcPr>
          <w:p w:rsidR="00B75BA8" w:rsidRPr="00D6789E" w:rsidRDefault="00B75BA8" w:rsidP="00D6789E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D6789E">
              <w:rPr>
                <w:rFonts w:ascii="Verdana" w:hAnsi="Verdana"/>
                <w:color w:val="000000"/>
                <w:sz w:val="15"/>
                <w:szCs w:val="15"/>
              </w:rPr>
              <w:t>Prestação de Serviço de Eletricista industrial para reparo nos painéis elétricos de bombas para poços artesianos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BA8" w:rsidRPr="00D6789E" w:rsidRDefault="00B75BA8" w:rsidP="00D6789E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D6789E">
              <w:rPr>
                <w:rFonts w:ascii="Verdana" w:hAnsi="Verdana"/>
                <w:color w:val="000000"/>
                <w:sz w:val="15"/>
                <w:szCs w:val="15"/>
              </w:rPr>
              <w:t>900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75BA8" w:rsidRPr="00D6789E" w:rsidRDefault="00D6789E" w:rsidP="00D6789E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55,00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B75BA8" w:rsidRPr="00D6789E" w:rsidRDefault="00D6789E" w:rsidP="00D6789E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49.500,00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BA8" w:rsidRPr="00D6789E" w:rsidRDefault="00D6789E" w:rsidP="00D6789E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>
              <w:rPr>
                <w:rFonts w:ascii="Verdana" w:hAnsi="Verdana" w:cs="Arial"/>
                <w:sz w:val="15"/>
                <w:szCs w:val="15"/>
                <w:lang w:val="pt-BR" w:eastAsia="pt-BR"/>
              </w:rPr>
              <w:t>900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B75BA8" w:rsidRPr="00D6789E" w:rsidRDefault="00D6789E" w:rsidP="00D6789E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>
              <w:rPr>
                <w:rFonts w:ascii="Verdana" w:hAnsi="Verdana" w:cs="Arial"/>
                <w:sz w:val="15"/>
                <w:szCs w:val="15"/>
                <w:lang w:val="pt-BR" w:eastAsia="pt-BR"/>
              </w:rPr>
              <w:t>49.500,00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B75BA8" w:rsidRPr="00D6789E" w:rsidRDefault="00D6789E" w:rsidP="00D6789E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>
              <w:rPr>
                <w:rFonts w:ascii="Verdana" w:hAnsi="Verdana" w:cs="Arial"/>
                <w:sz w:val="15"/>
                <w:szCs w:val="15"/>
                <w:lang w:val="pt-BR" w:eastAsia="pt-BR"/>
              </w:rPr>
              <w:t>4.500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75BA8" w:rsidRPr="00D6789E" w:rsidRDefault="00D6789E" w:rsidP="00D6789E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>
              <w:rPr>
                <w:rFonts w:ascii="Verdana" w:hAnsi="Verdana" w:cs="Arial"/>
                <w:sz w:val="15"/>
                <w:szCs w:val="15"/>
                <w:lang w:val="pt-BR" w:eastAsia="pt-BR"/>
              </w:rPr>
              <w:t>247.500,00</w:t>
            </w:r>
          </w:p>
        </w:tc>
      </w:tr>
      <w:tr w:rsidR="00B75BA8" w:rsidRPr="00D6789E" w:rsidTr="00D6789E">
        <w:tc>
          <w:tcPr>
            <w:tcW w:w="709" w:type="dxa"/>
          </w:tcPr>
          <w:p w:rsidR="00B75BA8" w:rsidRPr="00D6789E" w:rsidRDefault="00B75BA8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02</w:t>
            </w:r>
          </w:p>
        </w:tc>
        <w:tc>
          <w:tcPr>
            <w:tcW w:w="1418" w:type="dxa"/>
            <w:vAlign w:val="center"/>
          </w:tcPr>
          <w:p w:rsidR="00B75BA8" w:rsidRPr="00D6789E" w:rsidRDefault="00B75BA8" w:rsidP="00D6789E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D6789E">
              <w:rPr>
                <w:rFonts w:ascii="Verdana" w:hAnsi="Verdana"/>
                <w:color w:val="000000"/>
                <w:sz w:val="15"/>
                <w:szCs w:val="15"/>
              </w:rPr>
              <w:t>Prestação de Serviço de Eletricista industrial para reparo nos painéis elétricos da ETE e das Elevatórias de esgoto.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BA8" w:rsidRPr="00D6789E" w:rsidRDefault="00B75BA8" w:rsidP="00D6789E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D6789E">
              <w:rPr>
                <w:rFonts w:ascii="Verdana" w:hAnsi="Verdana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75BA8" w:rsidRPr="00D6789E" w:rsidRDefault="00D6789E" w:rsidP="00D6789E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55,00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B75BA8" w:rsidRPr="00D6789E" w:rsidRDefault="00D6789E" w:rsidP="00D6789E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D6789E">
              <w:rPr>
                <w:rFonts w:ascii="Verdana" w:hAnsi="Verdana" w:cs="Arial"/>
                <w:sz w:val="15"/>
                <w:szCs w:val="15"/>
                <w:lang w:val="pt-BR" w:eastAsia="pt-BR"/>
              </w:rPr>
              <w:t>33.000,00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5BA8" w:rsidRPr="00D6789E" w:rsidRDefault="00D6789E" w:rsidP="00D6789E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>
              <w:rPr>
                <w:rFonts w:ascii="Verdana" w:hAnsi="Verdana" w:cs="Arial"/>
                <w:sz w:val="15"/>
                <w:szCs w:val="15"/>
                <w:lang w:val="pt-BR" w:eastAsia="pt-BR"/>
              </w:rPr>
              <w:t>600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B75BA8" w:rsidRPr="00D6789E" w:rsidRDefault="00D6789E" w:rsidP="00D6789E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>
              <w:rPr>
                <w:rFonts w:ascii="Verdana" w:hAnsi="Verdana" w:cs="Arial"/>
                <w:sz w:val="15"/>
                <w:szCs w:val="15"/>
                <w:lang w:val="pt-BR" w:eastAsia="pt-BR"/>
              </w:rPr>
              <w:t>33.000,00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B75BA8" w:rsidRPr="00D6789E" w:rsidRDefault="00D6789E" w:rsidP="00D6789E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>
              <w:rPr>
                <w:rFonts w:ascii="Verdana" w:hAnsi="Verdana" w:cs="Arial"/>
                <w:sz w:val="15"/>
                <w:szCs w:val="15"/>
                <w:lang w:val="pt-BR" w:eastAsia="pt-BR"/>
              </w:rPr>
              <w:t>3.000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75BA8" w:rsidRPr="00D6789E" w:rsidRDefault="00D6789E" w:rsidP="00D6789E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>
              <w:rPr>
                <w:rFonts w:ascii="Verdana" w:hAnsi="Verdana" w:cs="Arial"/>
                <w:sz w:val="15"/>
                <w:szCs w:val="15"/>
                <w:lang w:val="pt-BR" w:eastAsia="pt-BR"/>
              </w:rPr>
              <w:t>165.000,00</w:t>
            </w:r>
          </w:p>
        </w:tc>
      </w:tr>
    </w:tbl>
    <w:p w:rsidR="00DC4E3F" w:rsidRPr="00D6789E" w:rsidRDefault="00DC4E3F" w:rsidP="00DC4E3F">
      <w:pPr>
        <w:pStyle w:val="Corpodetexto"/>
        <w:tabs>
          <w:tab w:val="left" w:pos="4156"/>
          <w:tab w:val="left" w:pos="5426"/>
        </w:tabs>
        <w:spacing w:line="200" w:lineRule="atLeast"/>
        <w:rPr>
          <w:rFonts w:ascii="Verdana" w:hAnsi="Verdana"/>
          <w:sz w:val="21"/>
          <w:szCs w:val="21"/>
        </w:rPr>
      </w:pPr>
    </w:p>
    <w:p w:rsidR="00DC4E3F" w:rsidRPr="00D6789E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01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OBJETO:</w:t>
      </w:r>
    </w:p>
    <w:p w:rsidR="00DC4E3F" w:rsidRPr="00D6789E" w:rsidRDefault="00DC4E3F" w:rsidP="00DC4E3F">
      <w:pPr>
        <w:pStyle w:val="Recuodecorpodetexto"/>
        <w:spacing w:after="0"/>
        <w:ind w:left="0"/>
        <w:jc w:val="both"/>
        <w:rPr>
          <w:rFonts w:ascii="Verdana" w:hAnsi="Verdana"/>
          <w:bCs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</w:t>
      </w:r>
      <w:r w:rsidRPr="00D6789E">
        <w:rPr>
          <w:rFonts w:ascii="Verdana" w:hAnsi="Verdana"/>
          <w:bCs/>
          <w:sz w:val="21"/>
          <w:szCs w:val="21"/>
        </w:rPr>
        <w:t>Os objetos da prestação de serviços são os constantes dos anexos desta ata, em que são discriminados.</w:t>
      </w:r>
    </w:p>
    <w:p w:rsidR="00DC4E3F" w:rsidRPr="00D6789E" w:rsidRDefault="00DC4E3F" w:rsidP="00DC4E3F">
      <w:pPr>
        <w:pStyle w:val="Recuodecorpodetexto"/>
        <w:spacing w:after="0"/>
        <w:ind w:left="0"/>
        <w:jc w:val="both"/>
        <w:rPr>
          <w:rFonts w:ascii="Verdana" w:hAnsi="Verdana"/>
          <w:b/>
          <w:bCs/>
          <w:sz w:val="21"/>
          <w:szCs w:val="21"/>
        </w:rPr>
      </w:pPr>
    </w:p>
    <w:p w:rsidR="00DC4E3F" w:rsidRPr="00D6789E" w:rsidRDefault="00DC4E3F" w:rsidP="00DC4E3F">
      <w:pPr>
        <w:tabs>
          <w:tab w:val="right" w:pos="6589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02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 VALIDADE DO REGISTRO DE PREÇOS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A presente Ata de Registro de Preços terá a validade de 12 (doze) meses a partir da sua assinatura.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lastRenderedPageBreak/>
        <w:t xml:space="preserve">II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contratar os serviços referidos nesta ata.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III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C4E3F" w:rsidP="00DC4E3F">
      <w:pPr>
        <w:tabs>
          <w:tab w:val="right" w:pos="7944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03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 UTILIZAÇÃO DA ATA DE REGISTRO DE PREÇOS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A presente Ata de Registro de Preços poderá ser utilizada, para contratação do respectivo objeto, por todos os Órgãos da Administração direta e indireta do Município.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C4E3F" w:rsidP="00DC4E3F">
      <w:pPr>
        <w:tabs>
          <w:tab w:val="right" w:pos="2401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04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PREÇO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1F60E4" w:rsidRPr="00D6789E">
        <w:rPr>
          <w:rFonts w:ascii="Verdana" w:hAnsi="Verdana" w:cs="Arial"/>
          <w:snapToGrid w:val="0"/>
          <w:sz w:val="21"/>
          <w:szCs w:val="21"/>
        </w:rPr>
        <w:t>006/2018</w:t>
      </w:r>
      <w:r w:rsidRPr="00D6789E">
        <w:rPr>
          <w:rFonts w:ascii="Verdana" w:hAnsi="Verdana" w:cs="Arial"/>
          <w:snapToGrid w:val="0"/>
          <w:sz w:val="21"/>
          <w:szCs w:val="21"/>
        </w:rPr>
        <w:t>.</w:t>
      </w:r>
    </w:p>
    <w:p w:rsidR="00DC4E3F" w:rsidRPr="00D6789E" w:rsidRDefault="00DC4E3F" w:rsidP="00DC4E3F">
      <w:pPr>
        <w:tabs>
          <w:tab w:val="right" w:pos="9122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II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Em cada prestação de serviços decorrente desta Ata, serão observadas as disposições da legislação pertinente, assim como as cláusulas e condições constantes do Edital do Pregão nº. </w:t>
      </w:r>
      <w:r w:rsidR="001F60E4" w:rsidRPr="00D6789E">
        <w:rPr>
          <w:rFonts w:ascii="Verdana" w:hAnsi="Verdana" w:cs="Arial"/>
          <w:snapToGrid w:val="0"/>
          <w:sz w:val="21"/>
          <w:szCs w:val="21"/>
        </w:rPr>
        <w:t>006/2018</w:t>
      </w:r>
      <w:r w:rsidRPr="00D6789E">
        <w:rPr>
          <w:rFonts w:ascii="Verdana" w:hAnsi="Verdana" w:cs="Arial"/>
          <w:snapToGrid w:val="0"/>
          <w:sz w:val="21"/>
          <w:szCs w:val="21"/>
        </w:rPr>
        <w:t>, que integra o presente instrumento de compromisso.</w:t>
      </w:r>
    </w:p>
    <w:p w:rsidR="00DC4E3F" w:rsidRPr="00D6789E" w:rsidRDefault="00DC4E3F" w:rsidP="00DC4E3F">
      <w:pPr>
        <w:tabs>
          <w:tab w:val="right" w:pos="9106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III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Em cada serviço, o preço unitário a ser pago será o constante das propostas apresentadas, no Pregão nº. </w:t>
      </w:r>
      <w:r w:rsidR="001F60E4" w:rsidRPr="00D6789E">
        <w:rPr>
          <w:rFonts w:ascii="Verdana" w:hAnsi="Verdana" w:cs="Arial"/>
          <w:snapToGrid w:val="0"/>
          <w:sz w:val="21"/>
          <w:szCs w:val="21"/>
        </w:rPr>
        <w:t>006/2018</w:t>
      </w:r>
      <w:r w:rsidRPr="00D6789E">
        <w:rPr>
          <w:rFonts w:ascii="Verdana" w:hAnsi="Verdana" w:cs="Arial"/>
          <w:snapToGrid w:val="0"/>
          <w:sz w:val="21"/>
          <w:szCs w:val="21"/>
        </w:rPr>
        <w:t xml:space="preserve"> pelas empresas detentoras da presente Ata, as quais também a integram.</w:t>
      </w:r>
    </w:p>
    <w:p w:rsidR="00DC4E3F" w:rsidRPr="00D6789E" w:rsidRDefault="00DC4E3F" w:rsidP="00DC4E3F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p w:rsidR="00DC4E3F" w:rsidRPr="00D6789E" w:rsidRDefault="00DC4E3F" w:rsidP="00DC4E3F">
      <w:pPr>
        <w:tabs>
          <w:tab w:val="right" w:pos="3229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05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PAGAMENTO</w:t>
      </w:r>
    </w:p>
    <w:p w:rsidR="00DC4E3F" w:rsidRPr="00D6789E" w:rsidRDefault="00DC4E3F" w:rsidP="00DC4E3F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D6789E">
        <w:rPr>
          <w:rFonts w:ascii="Verdana" w:hAnsi="Verdana" w:cs="Arial"/>
          <w:sz w:val="21"/>
          <w:szCs w:val="21"/>
        </w:rPr>
        <w:t xml:space="preserve">I </w:t>
      </w:r>
      <w:r w:rsidRPr="00D6789E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Tesouraria, </w:t>
      </w:r>
      <w:r w:rsidRPr="00D6789E">
        <w:rPr>
          <w:rFonts w:ascii="Verdana" w:hAnsi="Verdana" w:cs="Arial"/>
          <w:bCs/>
          <w:sz w:val="21"/>
          <w:szCs w:val="21"/>
        </w:rPr>
        <w:t xml:space="preserve">em 30 (trinta) dias o após recebimento </w:t>
      </w:r>
      <w:r w:rsidRPr="00D6789E">
        <w:rPr>
          <w:rFonts w:ascii="Verdana" w:hAnsi="Verdana" w:cs="Arial"/>
          <w:sz w:val="21"/>
          <w:szCs w:val="21"/>
        </w:rPr>
        <w:t>definitivo pela unidade requisitante</w:t>
      </w:r>
      <w:r w:rsidRPr="00D6789E">
        <w:rPr>
          <w:rFonts w:ascii="Verdana" w:hAnsi="Verdana" w:cs="Arial"/>
          <w:bCs/>
          <w:sz w:val="21"/>
          <w:szCs w:val="21"/>
        </w:rPr>
        <w:t xml:space="preserve"> do objeto, </w:t>
      </w:r>
      <w:r w:rsidRPr="00D6789E">
        <w:rPr>
          <w:rFonts w:ascii="Verdana" w:hAnsi="Verdana" w:cs="Arial"/>
          <w:sz w:val="21"/>
          <w:szCs w:val="21"/>
        </w:rPr>
        <w:t>mediante apresentação da Nota Fiscal.</w:t>
      </w:r>
    </w:p>
    <w:p w:rsidR="00DC4E3F" w:rsidRPr="00D6789E" w:rsidRDefault="00DC4E3F" w:rsidP="00DC4E3F">
      <w:pPr>
        <w:jc w:val="both"/>
        <w:rPr>
          <w:rFonts w:ascii="Verdana" w:hAnsi="Verdana"/>
          <w:sz w:val="21"/>
          <w:szCs w:val="21"/>
        </w:rPr>
      </w:pPr>
      <w:r w:rsidRPr="00D6789E">
        <w:rPr>
          <w:rFonts w:ascii="Verdana" w:hAnsi="Verdana" w:cs="Arial"/>
          <w:sz w:val="21"/>
          <w:szCs w:val="21"/>
        </w:rPr>
        <w:t xml:space="preserve">II </w:t>
      </w:r>
      <w:r w:rsidRPr="00D6789E">
        <w:rPr>
          <w:rFonts w:ascii="Verdana" w:hAnsi="Verdana" w:cs="Arial"/>
          <w:sz w:val="21"/>
          <w:szCs w:val="21"/>
        </w:rPr>
        <w:noBreakHyphen/>
        <w:t xml:space="preserve"> </w:t>
      </w:r>
      <w:r w:rsidRPr="00D6789E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DC4E3F" w:rsidRPr="00D6789E" w:rsidRDefault="00DC4E3F" w:rsidP="00DC4E3F">
      <w:pPr>
        <w:jc w:val="both"/>
        <w:rPr>
          <w:rFonts w:ascii="Verdana" w:hAnsi="Verdana"/>
          <w:sz w:val="21"/>
          <w:szCs w:val="21"/>
        </w:rPr>
      </w:pPr>
      <w:r w:rsidRPr="00D6789E">
        <w:rPr>
          <w:rFonts w:ascii="Verdana" w:hAnsi="Verdana"/>
          <w:sz w:val="21"/>
          <w:szCs w:val="21"/>
        </w:rPr>
        <w:t xml:space="preserve">I= (TX/100) </w:t>
      </w:r>
    </w:p>
    <w:p w:rsidR="00DC4E3F" w:rsidRPr="00D6789E" w:rsidRDefault="00DC4E3F" w:rsidP="00DC4E3F">
      <w:pPr>
        <w:jc w:val="both"/>
        <w:rPr>
          <w:rFonts w:ascii="Verdana" w:hAnsi="Verdana"/>
          <w:sz w:val="21"/>
          <w:szCs w:val="21"/>
        </w:rPr>
      </w:pPr>
      <w:r w:rsidRPr="00D6789E">
        <w:rPr>
          <w:rFonts w:ascii="Verdana" w:hAnsi="Verdana"/>
          <w:sz w:val="21"/>
          <w:szCs w:val="21"/>
        </w:rPr>
        <w:t xml:space="preserve">EM = I x N x VP, onde: </w:t>
      </w:r>
    </w:p>
    <w:p w:rsidR="00DC4E3F" w:rsidRPr="00D6789E" w:rsidRDefault="00DC4E3F" w:rsidP="00DC4E3F">
      <w:pPr>
        <w:jc w:val="both"/>
        <w:rPr>
          <w:rFonts w:ascii="Verdana" w:hAnsi="Verdana"/>
          <w:sz w:val="21"/>
          <w:szCs w:val="21"/>
        </w:rPr>
      </w:pPr>
      <w:r w:rsidRPr="00D6789E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DC4E3F" w:rsidRPr="00D6789E" w:rsidRDefault="00DC4E3F" w:rsidP="00DC4E3F">
      <w:pPr>
        <w:jc w:val="both"/>
        <w:rPr>
          <w:rFonts w:ascii="Verdana" w:hAnsi="Verdana"/>
          <w:sz w:val="21"/>
          <w:szCs w:val="21"/>
        </w:rPr>
      </w:pPr>
      <w:r w:rsidRPr="00D6789E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DC4E3F" w:rsidRPr="00D6789E" w:rsidRDefault="00DC4E3F" w:rsidP="00DC4E3F">
      <w:pPr>
        <w:jc w:val="both"/>
        <w:rPr>
          <w:rFonts w:ascii="Verdana" w:hAnsi="Verdana"/>
          <w:sz w:val="21"/>
          <w:szCs w:val="21"/>
        </w:rPr>
      </w:pPr>
      <w:r w:rsidRPr="00D6789E">
        <w:rPr>
          <w:rFonts w:ascii="Verdana" w:hAnsi="Verdana"/>
          <w:sz w:val="21"/>
          <w:szCs w:val="21"/>
        </w:rPr>
        <w:t xml:space="preserve">EM = Encargos moratórios; </w:t>
      </w:r>
    </w:p>
    <w:p w:rsidR="00DC4E3F" w:rsidRPr="00D6789E" w:rsidRDefault="00DC4E3F" w:rsidP="00DC4E3F">
      <w:pPr>
        <w:jc w:val="both"/>
        <w:rPr>
          <w:rFonts w:ascii="Verdana" w:hAnsi="Verdana"/>
          <w:sz w:val="21"/>
          <w:szCs w:val="21"/>
        </w:rPr>
      </w:pPr>
      <w:r w:rsidRPr="00D6789E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DC4E3F" w:rsidRPr="00D6789E" w:rsidRDefault="00DC4E3F" w:rsidP="00DC4E3F">
      <w:pPr>
        <w:jc w:val="both"/>
        <w:rPr>
          <w:rFonts w:ascii="Verdana" w:hAnsi="Verdana" w:cs="Arial"/>
          <w:sz w:val="21"/>
          <w:szCs w:val="21"/>
        </w:rPr>
      </w:pPr>
      <w:r w:rsidRPr="00D6789E">
        <w:rPr>
          <w:rFonts w:ascii="Verdana" w:hAnsi="Verdana" w:cs="Arial"/>
          <w:sz w:val="21"/>
          <w:szCs w:val="21"/>
        </w:rPr>
        <w:t>VP = Valor da parcela em atraso</w:t>
      </w:r>
    </w:p>
    <w:p w:rsidR="00DC4E3F" w:rsidRPr="00D6789E" w:rsidRDefault="00DC4E3F" w:rsidP="00DC4E3F">
      <w:pPr>
        <w:jc w:val="both"/>
        <w:rPr>
          <w:rFonts w:ascii="Verdana" w:hAnsi="Verdana" w:cs="Arial"/>
          <w:bCs/>
          <w:sz w:val="21"/>
          <w:szCs w:val="21"/>
        </w:rPr>
      </w:pPr>
    </w:p>
    <w:p w:rsidR="00DC4E3F" w:rsidRPr="00D6789E" w:rsidRDefault="00DC4E3F" w:rsidP="00DC4E3F">
      <w:pPr>
        <w:tabs>
          <w:tab w:val="right" w:pos="6375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06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DAS CONDIÇÕES DA PRESTAÇÃO DOS SERVIÇOS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lastRenderedPageBreak/>
        <w:t>II – Após a realização dos serviços deverá ser encaminhado à Secretaria Municipal de Transportes e Serviços Urbanos a Nota Fiscal ou Nota Fiscal Fatura, conforme o caso.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III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IV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V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>VI – Apresentar a atualização, a cada 180 dias, da Certidão Negativa de Débito Trabalhista (CNDT) referida na Lei nº 12.440 de 07.07.2011.</w:t>
      </w:r>
    </w:p>
    <w:p w:rsidR="00DC4E3F" w:rsidRPr="00D6789E" w:rsidRDefault="00DC4E3F" w:rsidP="00DC4E3F">
      <w:pPr>
        <w:tabs>
          <w:tab w:val="left" w:pos="92"/>
          <w:tab w:val="right" w:pos="4024"/>
        </w:tabs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C4E3F" w:rsidP="00DC4E3F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07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DAS PENALIDADES</w:t>
      </w:r>
    </w:p>
    <w:p w:rsidR="00DC4E3F" w:rsidRPr="00D6789E" w:rsidRDefault="00DC4E3F" w:rsidP="00DC4E3F">
      <w:pPr>
        <w:pStyle w:val="Preformatted"/>
        <w:tabs>
          <w:tab w:val="num" w:pos="0"/>
          <w:tab w:val="left" w:pos="5387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D6789E">
        <w:rPr>
          <w:rFonts w:ascii="Verdana" w:hAnsi="Verdana" w:cs="Arial"/>
          <w:sz w:val="21"/>
          <w:szCs w:val="21"/>
        </w:rPr>
        <w:t xml:space="preserve">I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</w:t>
      </w:r>
      <w:r w:rsidRPr="00D6789E">
        <w:rPr>
          <w:rFonts w:ascii="Verdana" w:hAnsi="Verdana" w:cs="Arial"/>
          <w:sz w:val="21"/>
          <w:szCs w:val="21"/>
        </w:rPr>
        <w:t>Aos prestadores de Serviços que descumprirem total ou parcialmente o objeto celebrado com a Administração Pública Municipal serão aplicadas as sanções previstas no art. 87 da Lei Federal nº 8.666, de 1993, obedecidos os seguintes critérios:</w:t>
      </w: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D6789E">
        <w:rPr>
          <w:rFonts w:ascii="Verdana" w:hAnsi="Verdana" w:cs="Arial"/>
          <w:sz w:val="21"/>
          <w:szCs w:val="21"/>
        </w:rPr>
        <w:t>A - advertência - utilizada como comunicação formal, ao prestador de serviços, sobre o descumprimento da Autorização de serviço, ou instrumento equivalente e outras obrigações assumidas e a determinação da adoção das necessárias medidas de correção;</w:t>
      </w: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D6789E">
        <w:rPr>
          <w:rFonts w:ascii="Verdana" w:hAnsi="Verdana" w:cs="Arial"/>
          <w:sz w:val="21"/>
          <w:szCs w:val="21"/>
        </w:rPr>
        <w:t>B -</w:t>
      </w:r>
      <w:r w:rsidRPr="00D6789E">
        <w:rPr>
          <w:rFonts w:ascii="Verdana" w:hAnsi="Verdana" w:cs="Arial"/>
          <w:b/>
          <w:sz w:val="21"/>
          <w:szCs w:val="21"/>
        </w:rPr>
        <w:t xml:space="preserve"> </w:t>
      </w:r>
      <w:r w:rsidRPr="00D6789E">
        <w:rPr>
          <w:rFonts w:ascii="Verdana" w:hAnsi="Verdana" w:cs="Arial"/>
          <w:sz w:val="21"/>
          <w:szCs w:val="21"/>
        </w:rPr>
        <w:t>multa - deverá ser prevista no instrumento convocatório, observados os seguintes limites máximos:</w:t>
      </w: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D6789E">
        <w:rPr>
          <w:rFonts w:ascii="Verdana" w:hAnsi="Verdana" w:cs="Arial"/>
          <w:sz w:val="21"/>
          <w:szCs w:val="21"/>
        </w:rPr>
        <w:t>a) 0,3% (três décimos por cento) por dia, até o trigésimo dia de atraso, sobre o valor do fornecimento ou serviço não realizado;</w:t>
      </w:r>
    </w:p>
    <w:p w:rsidR="00DC4E3F" w:rsidRPr="00D6789E" w:rsidRDefault="00DC4E3F" w:rsidP="00DC4E3F">
      <w:pPr>
        <w:pStyle w:val="Preformatted"/>
        <w:tabs>
          <w:tab w:val="clear" w:pos="959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D6789E">
        <w:rPr>
          <w:rFonts w:ascii="Verdana" w:hAnsi="Verdana" w:cs="Arial"/>
          <w:sz w:val="21"/>
          <w:szCs w:val="21"/>
        </w:rPr>
        <w:t>b)20% (vinte por cento) sobre o valor do serviço, no caso de atraso superior  a  30 (trinta) dias, com o consequente cancelamento da nota de  empenho ou documento correspondente;</w:t>
      </w:r>
    </w:p>
    <w:p w:rsidR="00DC4E3F" w:rsidRPr="00D6789E" w:rsidRDefault="00DC4E3F" w:rsidP="00DC4E3F">
      <w:pPr>
        <w:pStyle w:val="Preformatted"/>
        <w:tabs>
          <w:tab w:val="clear" w:pos="959"/>
          <w:tab w:val="left" w:pos="7230"/>
        </w:tabs>
        <w:jc w:val="both"/>
        <w:rPr>
          <w:rFonts w:ascii="Verdana" w:hAnsi="Verdana" w:cs="Arial"/>
          <w:sz w:val="21"/>
          <w:szCs w:val="21"/>
        </w:rPr>
      </w:pP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D6789E">
        <w:rPr>
          <w:rFonts w:ascii="Verdana" w:hAnsi="Verdana" w:cs="Arial"/>
          <w:sz w:val="21"/>
          <w:szCs w:val="21"/>
        </w:rPr>
        <w:t>C - suspensão temporária de participação em licitação e impedimento de contratar com a Administração,</w:t>
      </w: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D6789E">
        <w:rPr>
          <w:rFonts w:ascii="Verdana" w:hAnsi="Verdana" w:cs="Arial"/>
          <w:sz w:val="21"/>
          <w:szCs w:val="21"/>
        </w:rPr>
        <w:t>D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D6789E">
        <w:rPr>
          <w:rFonts w:ascii="Verdana" w:hAnsi="Verdana" w:cs="Arial"/>
          <w:sz w:val="21"/>
          <w:szCs w:val="21"/>
        </w:rPr>
        <w:t xml:space="preserve">II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</w:t>
      </w:r>
      <w:r w:rsidRPr="00D6789E">
        <w:rPr>
          <w:rFonts w:ascii="Verdana" w:hAnsi="Verdana" w:cs="Arial"/>
          <w:sz w:val="21"/>
          <w:szCs w:val="21"/>
        </w:rPr>
        <w:t>As penalidades de advertência e multa serão aplicadas de ofício ou por provocação dos órgãos de controle, pela autoridade expressamente nomeada no instrumento convocatório.</w:t>
      </w: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  <w:r w:rsidRPr="00D6789E">
        <w:rPr>
          <w:rFonts w:ascii="Verdana" w:hAnsi="Verdana" w:cs="Arial"/>
          <w:sz w:val="21"/>
          <w:szCs w:val="21"/>
        </w:rPr>
        <w:t xml:space="preserve">III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</w:t>
      </w:r>
      <w:r w:rsidRPr="00D6789E">
        <w:rPr>
          <w:rFonts w:ascii="Verdana" w:hAnsi="Verdana" w:cs="Arial"/>
          <w:sz w:val="21"/>
          <w:szCs w:val="21"/>
        </w:rPr>
        <w:t xml:space="preserve">As sanções previstas neste Capítulo poderão ser aplicadas cumulativamente, ou não, de acordo com a gravidade da infração, facultada </w:t>
      </w:r>
      <w:r w:rsidRPr="00D6789E">
        <w:rPr>
          <w:rFonts w:ascii="Verdana" w:hAnsi="Verdana" w:cs="Arial"/>
          <w:sz w:val="21"/>
          <w:szCs w:val="21"/>
        </w:rPr>
        <w:lastRenderedPageBreak/>
        <w:t>ampla defesa à CONTRATADA, no prazo de 05 (cinco) dias úteis a contar da intimação do ato.</w:t>
      </w: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1"/>
          <w:szCs w:val="21"/>
        </w:rPr>
      </w:pP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1"/>
          <w:szCs w:val="21"/>
        </w:rPr>
      </w:pPr>
      <w:r w:rsidRPr="00D6789E">
        <w:rPr>
          <w:rFonts w:ascii="Verdana" w:hAnsi="Verdana" w:cs="Arial"/>
          <w:color w:val="000000"/>
          <w:sz w:val="21"/>
          <w:szCs w:val="21"/>
        </w:rPr>
        <w:t xml:space="preserve">IV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</w:t>
      </w:r>
      <w:r w:rsidRPr="00D6789E">
        <w:rPr>
          <w:rFonts w:ascii="Verdana" w:hAnsi="Verdana" w:cs="Arial"/>
          <w:color w:val="000000"/>
          <w:sz w:val="21"/>
          <w:szCs w:val="21"/>
        </w:rPr>
        <w:t>A sanção de suspensão de participar em licitação e contratar com a Administração Pública poderá ser também aplicada aqueles que:</w:t>
      </w: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1"/>
          <w:szCs w:val="21"/>
        </w:rPr>
      </w:pP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1"/>
          <w:szCs w:val="21"/>
        </w:rPr>
      </w:pPr>
      <w:r w:rsidRPr="00D6789E">
        <w:rPr>
          <w:rFonts w:ascii="Verdana" w:hAnsi="Verdana" w:cs="Arial"/>
          <w:color w:val="000000"/>
          <w:sz w:val="21"/>
          <w:szCs w:val="21"/>
        </w:rPr>
        <w:t>A - Retardarem a execução do pregão;</w:t>
      </w: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1"/>
          <w:szCs w:val="21"/>
        </w:rPr>
      </w:pP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1"/>
          <w:szCs w:val="21"/>
        </w:rPr>
      </w:pPr>
      <w:r w:rsidRPr="00D6789E">
        <w:rPr>
          <w:rFonts w:ascii="Verdana" w:hAnsi="Verdana" w:cs="Arial"/>
          <w:color w:val="000000"/>
          <w:sz w:val="21"/>
          <w:szCs w:val="21"/>
        </w:rPr>
        <w:t>B - Demonstrarem não possuir idoneidade para contratar com a Administração e;</w:t>
      </w: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1"/>
          <w:szCs w:val="21"/>
        </w:rPr>
      </w:pP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1"/>
          <w:szCs w:val="21"/>
        </w:rPr>
      </w:pPr>
      <w:r w:rsidRPr="00D6789E">
        <w:rPr>
          <w:rFonts w:ascii="Verdana" w:hAnsi="Verdana" w:cs="Arial"/>
          <w:color w:val="000000"/>
          <w:sz w:val="21"/>
          <w:szCs w:val="21"/>
        </w:rPr>
        <w:t>C - Fizerem declaração falsa ou cometerem fraude fiscal.</w:t>
      </w:r>
    </w:p>
    <w:p w:rsidR="00DC4E3F" w:rsidRPr="00D6789E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:rsidR="00DC4E3F" w:rsidRPr="00D6789E" w:rsidRDefault="00DC4E3F" w:rsidP="00DC4E3F">
      <w:pPr>
        <w:tabs>
          <w:tab w:val="right" w:pos="6019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08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DOS REAJUSTAMENTOS DE PREÇOS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 de 1(um) ano, contado a partir da data limite para apresentação das propostas indicadas no preâmbulo do edital do Pregão nº </w:t>
      </w:r>
      <w:r w:rsidR="001F60E4" w:rsidRPr="00D6789E">
        <w:rPr>
          <w:rFonts w:ascii="Verdana" w:hAnsi="Verdana" w:cs="Arial"/>
          <w:snapToGrid w:val="0"/>
          <w:sz w:val="21"/>
          <w:szCs w:val="21"/>
        </w:rPr>
        <w:t>006/2018</w:t>
      </w:r>
      <w:r w:rsidRPr="00D6789E">
        <w:rPr>
          <w:rFonts w:ascii="Verdana" w:hAnsi="Verdana" w:cs="Arial"/>
          <w:snapToGrid w:val="0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II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C4E3F" w:rsidP="00DC4E3F">
      <w:pPr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9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DAS CONDIÇÕES DE RECEBIMENTO DO OBJETO DA ATA DE REGISTRO DE PREÇOS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O objeto desta Ata de Registro de preços será recebido pela unidade requisitante consoante o disposto no art.73, I da Lei Federal 8.666/93.e demais normas pertinentes.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II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A cada prestação de serviços serão emitidos recibos, nos termos do art. 73, I, da Lei Federal 8.666/93.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C4E3F" w:rsidP="00DC4E3F">
      <w:pPr>
        <w:tabs>
          <w:tab w:val="right" w:pos="8512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10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DO CANCELAMENTO DA ATA DE REGISTRO DE PREÇOS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A presente Ata de Registro de Preços poderá ser cancelada, de pleno direito: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C4E3F" w:rsidP="00DC4E3F">
      <w:pPr>
        <w:tabs>
          <w:tab w:val="left" w:pos="226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>Pela Administração, quando:</w:t>
      </w:r>
    </w:p>
    <w:p w:rsidR="00DC4E3F" w:rsidRPr="00D6789E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A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a detentora não cumprir as obrigações constantes desta Ata de Registro de Preços;</w:t>
      </w:r>
    </w:p>
    <w:p w:rsidR="00DC4E3F" w:rsidRPr="00D6789E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B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DC4E3F" w:rsidRPr="00D6789E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C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DC4E3F" w:rsidRPr="00D6789E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D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C4E3F" w:rsidRPr="00D6789E" w:rsidRDefault="00DC4E3F" w:rsidP="00DC4E3F">
      <w:pPr>
        <w:tabs>
          <w:tab w:val="right" w:pos="8371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E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os preços registrados se apresentarem superiores aos praticados no mercado;</w:t>
      </w:r>
    </w:p>
    <w:p w:rsidR="00DC4E3F" w:rsidRPr="00D6789E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lastRenderedPageBreak/>
        <w:t xml:space="preserve">F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DC4E3F" w:rsidRPr="00D6789E" w:rsidRDefault="00DC4E3F" w:rsidP="00DC4E3F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D6789E">
        <w:rPr>
          <w:rFonts w:ascii="Verdana" w:hAnsi="Verdana"/>
          <w:sz w:val="21"/>
          <w:szCs w:val="21"/>
        </w:rPr>
        <w:t xml:space="preserve">G - </w:t>
      </w:r>
      <w:r w:rsidRPr="00D6789E">
        <w:rPr>
          <w:rFonts w:ascii="Verdana" w:hAnsi="Verdana"/>
          <w:bCs/>
          <w:sz w:val="21"/>
          <w:szCs w:val="21"/>
        </w:rPr>
        <w:t>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C4E3F" w:rsidP="00DC4E3F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D6789E">
        <w:rPr>
          <w:rFonts w:ascii="Verdana" w:hAnsi="Verdana" w:cs="Arial"/>
          <w:b/>
          <w:sz w:val="21"/>
          <w:szCs w:val="21"/>
        </w:rPr>
        <w:t>Pelas detentoras, quando</w:t>
      </w:r>
      <w:r w:rsidRPr="00D6789E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C4E3F" w:rsidRPr="00D6789E" w:rsidRDefault="00DC4E3F" w:rsidP="00DC4E3F">
      <w:pPr>
        <w:tabs>
          <w:tab w:val="left" w:pos="717"/>
        </w:tabs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A </w:t>
      </w:r>
      <w:r w:rsidRPr="00D6789E">
        <w:rPr>
          <w:rFonts w:ascii="Verdana" w:hAnsi="Verdana" w:cs="Arial"/>
          <w:snapToGrid w:val="0"/>
          <w:sz w:val="21"/>
          <w:szCs w:val="21"/>
        </w:rPr>
        <w:noBreakHyphen/>
        <w:t xml:space="preserve">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:rsidR="00DC4E3F" w:rsidRPr="00D6789E" w:rsidRDefault="00DC4E3F" w:rsidP="00DC4E3F">
      <w:pPr>
        <w:tabs>
          <w:tab w:val="right" w:pos="6945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</w:p>
    <w:p w:rsidR="00DC4E3F" w:rsidRPr="00D6789E" w:rsidRDefault="00DC4E3F" w:rsidP="00DC4E3F">
      <w:pPr>
        <w:tabs>
          <w:tab w:val="right" w:pos="6945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12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 AUTORIZAÇÃO PARA PRESTAÇÃO DE SERVIÇOS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>I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D6789E">
        <w:rPr>
          <w:rFonts w:ascii="Verdana" w:hAnsi="Verdana" w:cs="Arial"/>
          <w:snapToGrid w:val="0"/>
          <w:sz w:val="21"/>
          <w:szCs w:val="21"/>
        </w:rPr>
        <w:t xml:space="preserve"> A execução dos serviços do objeto da presente Ata de Registro de Preços serã</w:t>
      </w:r>
      <w:r w:rsidR="001072BC" w:rsidRPr="00D6789E">
        <w:rPr>
          <w:rFonts w:ascii="Verdana" w:hAnsi="Verdana" w:cs="Arial"/>
          <w:snapToGrid w:val="0"/>
          <w:sz w:val="21"/>
          <w:szCs w:val="21"/>
        </w:rPr>
        <w:t>o autorizadas, caso a caso, pela Secretaria</w:t>
      </w:r>
      <w:r w:rsidRPr="00D6789E">
        <w:rPr>
          <w:rFonts w:ascii="Verdana" w:hAnsi="Verdana" w:cs="Arial"/>
          <w:snapToGrid w:val="0"/>
          <w:sz w:val="21"/>
          <w:szCs w:val="21"/>
        </w:rPr>
        <w:t xml:space="preserve"> requisitante.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C4E3F" w:rsidP="00DC4E3F">
      <w:pPr>
        <w:tabs>
          <w:tab w:val="right" w:pos="3704"/>
        </w:tabs>
        <w:jc w:val="both"/>
        <w:rPr>
          <w:rFonts w:ascii="Verdana" w:hAnsi="Verdana" w:cs="Arial"/>
          <w:b/>
          <w:snapToGrid w:val="0"/>
          <w:sz w:val="21"/>
          <w:szCs w:val="21"/>
        </w:rPr>
      </w:pP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13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  <w:t xml:space="preserve"> DAS DISPOSIÇÕES FINAIS</w:t>
      </w:r>
    </w:p>
    <w:p w:rsidR="00DC4E3F" w:rsidRPr="00D6789E" w:rsidRDefault="00DC4E3F" w:rsidP="00DC4E3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 w:val="21"/>
          <w:szCs w:val="21"/>
        </w:rPr>
      </w:pPr>
      <w:r w:rsidRPr="00D6789E">
        <w:rPr>
          <w:rFonts w:ascii="Verdana" w:hAnsi="Verdana"/>
          <w:sz w:val="21"/>
          <w:szCs w:val="21"/>
        </w:rPr>
        <w:t xml:space="preserve">I </w:t>
      </w:r>
      <w:r w:rsidRPr="00D6789E">
        <w:rPr>
          <w:rFonts w:ascii="Verdana" w:hAnsi="Verdana"/>
          <w:b/>
          <w:snapToGrid w:val="0"/>
          <w:sz w:val="21"/>
          <w:szCs w:val="21"/>
        </w:rPr>
        <w:noBreakHyphen/>
      </w:r>
      <w:r w:rsidRPr="00D6789E">
        <w:rPr>
          <w:rFonts w:ascii="Verdana" w:hAnsi="Verdana"/>
          <w:snapToGrid w:val="0"/>
          <w:sz w:val="21"/>
          <w:szCs w:val="21"/>
        </w:rPr>
        <w:t xml:space="preserve"> </w:t>
      </w:r>
      <w:r w:rsidRPr="00D6789E">
        <w:rPr>
          <w:rFonts w:ascii="Verdana" w:hAnsi="Verdana"/>
          <w:sz w:val="21"/>
          <w:szCs w:val="21"/>
        </w:rPr>
        <w:t xml:space="preserve">Integram esta Ata, o edital do Pregão nº </w:t>
      </w:r>
      <w:r w:rsidR="001F60E4" w:rsidRPr="00D6789E">
        <w:rPr>
          <w:rFonts w:ascii="Verdana" w:hAnsi="Verdana"/>
          <w:sz w:val="21"/>
          <w:szCs w:val="21"/>
        </w:rPr>
        <w:t>006/2018</w:t>
      </w:r>
      <w:r w:rsidRPr="00D6789E">
        <w:rPr>
          <w:rFonts w:ascii="Verdana" w:hAnsi="Verdana"/>
          <w:sz w:val="21"/>
          <w:szCs w:val="21"/>
        </w:rPr>
        <w:t xml:space="preserve"> e as propostas das empresas classificadas no certame supranumerado.</w:t>
      </w:r>
    </w:p>
    <w:p w:rsidR="00DC4E3F" w:rsidRPr="00D6789E" w:rsidRDefault="00DC4E3F" w:rsidP="00DC4E3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 w:val="21"/>
          <w:szCs w:val="21"/>
        </w:rPr>
      </w:pPr>
    </w:p>
    <w:p w:rsidR="00DC4E3F" w:rsidRPr="00D6789E" w:rsidRDefault="00DC4E3F" w:rsidP="00DC4E3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 w:val="21"/>
          <w:szCs w:val="21"/>
        </w:rPr>
      </w:pPr>
      <w:r w:rsidRPr="00D6789E">
        <w:rPr>
          <w:rFonts w:ascii="Verdana" w:hAnsi="Verdana"/>
          <w:sz w:val="21"/>
          <w:szCs w:val="21"/>
        </w:rPr>
        <w:t xml:space="preserve">II </w:t>
      </w:r>
      <w:r w:rsidRPr="00D6789E">
        <w:rPr>
          <w:rFonts w:ascii="Verdana" w:hAnsi="Verdana"/>
          <w:b/>
          <w:snapToGrid w:val="0"/>
          <w:sz w:val="21"/>
          <w:szCs w:val="21"/>
        </w:rPr>
        <w:noBreakHyphen/>
      </w:r>
      <w:r w:rsidRPr="00D6789E">
        <w:rPr>
          <w:rFonts w:ascii="Verdana" w:hAnsi="Verdana"/>
          <w:snapToGrid w:val="0"/>
          <w:sz w:val="21"/>
          <w:szCs w:val="21"/>
        </w:rPr>
        <w:t xml:space="preserve"> </w:t>
      </w:r>
      <w:r w:rsidRPr="00D6789E">
        <w:rPr>
          <w:rFonts w:ascii="Verdana" w:hAnsi="Verdana"/>
          <w:sz w:val="21"/>
          <w:szCs w:val="21"/>
        </w:rPr>
        <w:t>Fica eleito o foro desta Comarca de Pitangui/MG para dirimir quaisquer questões decorrentes da utilização da presente Ata.</w:t>
      </w:r>
    </w:p>
    <w:p w:rsidR="00DC4E3F" w:rsidRPr="00D6789E" w:rsidRDefault="00DC4E3F" w:rsidP="00DC4E3F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>III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t xml:space="preserve"> </w:t>
      </w:r>
      <w:r w:rsidRPr="00D6789E">
        <w:rPr>
          <w:rFonts w:ascii="Verdana" w:hAnsi="Verdana" w:cs="Arial"/>
          <w:b/>
          <w:snapToGrid w:val="0"/>
          <w:sz w:val="21"/>
          <w:szCs w:val="21"/>
        </w:rPr>
        <w:noBreakHyphen/>
      </w:r>
      <w:r w:rsidRPr="00D6789E">
        <w:rPr>
          <w:rFonts w:ascii="Verdana" w:hAnsi="Verdana" w:cs="Arial"/>
          <w:snapToGrid w:val="0"/>
          <w:sz w:val="21"/>
          <w:szCs w:val="21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C4E3F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C4E3F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 xml:space="preserve">Papagaios/MG, </w:t>
      </w:r>
      <w:r w:rsidR="00D6789E" w:rsidRPr="00D6789E">
        <w:rPr>
          <w:rFonts w:ascii="Verdana" w:hAnsi="Verdana" w:cs="Arial"/>
          <w:snapToGrid w:val="0"/>
          <w:sz w:val="21"/>
          <w:szCs w:val="21"/>
        </w:rPr>
        <w:t>24 de janeiro de 2018</w:t>
      </w:r>
    </w:p>
    <w:p w:rsidR="00DC4E3F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6789E" w:rsidRPr="00D6789E" w:rsidRDefault="00D6789E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C4E3F" w:rsidP="00DC4E3F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6789E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>Mário Reis Filgueiras</w:t>
      </w:r>
    </w:p>
    <w:p w:rsidR="00DC4E3F" w:rsidRPr="00D6789E" w:rsidRDefault="00D6789E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>Município de Papagaios/MG</w:t>
      </w:r>
    </w:p>
    <w:p w:rsidR="00DC4E3F" w:rsidRPr="00D6789E" w:rsidRDefault="00DC4E3F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  <w:bookmarkStart w:id="0" w:name="_GoBack"/>
      <w:bookmarkEnd w:id="0"/>
    </w:p>
    <w:p w:rsidR="00DC4E3F" w:rsidRDefault="00DC4E3F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</w:p>
    <w:p w:rsidR="00D6789E" w:rsidRPr="00D6789E" w:rsidRDefault="00D6789E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</w:p>
    <w:p w:rsidR="00DC4E3F" w:rsidRPr="00D6789E" w:rsidRDefault="00D6789E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>Fellipe Santana Oliveira Maciel 08480163607</w:t>
      </w:r>
    </w:p>
    <w:p w:rsidR="00DC4E3F" w:rsidRPr="00D6789E" w:rsidRDefault="00D6789E" w:rsidP="00DC4E3F">
      <w:pPr>
        <w:jc w:val="center"/>
        <w:rPr>
          <w:rFonts w:ascii="Verdana" w:hAnsi="Verdana" w:cs="Arial"/>
          <w:snapToGrid w:val="0"/>
          <w:sz w:val="21"/>
          <w:szCs w:val="21"/>
        </w:rPr>
      </w:pPr>
      <w:r w:rsidRPr="00D6789E">
        <w:rPr>
          <w:rFonts w:ascii="Verdana" w:hAnsi="Verdana" w:cs="Arial"/>
          <w:snapToGrid w:val="0"/>
          <w:sz w:val="21"/>
          <w:szCs w:val="21"/>
        </w:rPr>
        <w:t>CNPJ/MF 19.463.683/0001-41</w:t>
      </w:r>
    </w:p>
    <w:sectPr w:rsidR="00DC4E3F" w:rsidRPr="00D6789E" w:rsidSect="000015CB">
      <w:headerReference w:type="default" r:id="rId8"/>
      <w:footerReference w:type="default" r:id="rId9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CA" w:rsidRPr="00DC4E3F" w:rsidRDefault="009D36CA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RUA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Pr="00DC4E3F">
      <w:rPr>
        <w:rFonts w:asciiTheme="majorHAnsi" w:hAnsiTheme="majorHAnsi"/>
        <w:sz w:val="20"/>
        <w:szCs w:val="20"/>
      </w:rPr>
      <w:t>BAIRRO VASCO LOPES</w:t>
    </w:r>
  </w:p>
  <w:p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A371AC3" wp14:editId="1F0A649D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CC2903B" wp14:editId="7F24264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3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5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8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1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1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12"/>
  </w:num>
  <w:num w:numId="8">
    <w:abstractNumId w:val="19"/>
  </w:num>
  <w:num w:numId="9">
    <w:abstractNumId w:val="10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5405E"/>
    <w:rsid w:val="00085F13"/>
    <w:rsid w:val="001072BC"/>
    <w:rsid w:val="001246CD"/>
    <w:rsid w:val="00152CAC"/>
    <w:rsid w:val="001F60E4"/>
    <w:rsid w:val="00207B6F"/>
    <w:rsid w:val="00280306"/>
    <w:rsid w:val="002936D7"/>
    <w:rsid w:val="002F68A3"/>
    <w:rsid w:val="003E418E"/>
    <w:rsid w:val="00455502"/>
    <w:rsid w:val="004D7762"/>
    <w:rsid w:val="006E64A1"/>
    <w:rsid w:val="006E7555"/>
    <w:rsid w:val="00727914"/>
    <w:rsid w:val="00752E1C"/>
    <w:rsid w:val="007651F0"/>
    <w:rsid w:val="007B2225"/>
    <w:rsid w:val="00897867"/>
    <w:rsid w:val="008C354D"/>
    <w:rsid w:val="008F656A"/>
    <w:rsid w:val="00943E1C"/>
    <w:rsid w:val="0097482B"/>
    <w:rsid w:val="009D36CA"/>
    <w:rsid w:val="00AC1F78"/>
    <w:rsid w:val="00AC2E28"/>
    <w:rsid w:val="00AC2E43"/>
    <w:rsid w:val="00B53D45"/>
    <w:rsid w:val="00B7019D"/>
    <w:rsid w:val="00B75BA8"/>
    <w:rsid w:val="00B970C6"/>
    <w:rsid w:val="00BD14C3"/>
    <w:rsid w:val="00C23DF6"/>
    <w:rsid w:val="00C634AE"/>
    <w:rsid w:val="00D2664B"/>
    <w:rsid w:val="00D6789E"/>
    <w:rsid w:val="00DB24C0"/>
    <w:rsid w:val="00DC4E3F"/>
    <w:rsid w:val="00DE414A"/>
    <w:rsid w:val="00E00126"/>
    <w:rsid w:val="00E33182"/>
    <w:rsid w:val="00E61813"/>
    <w:rsid w:val="00EF06AB"/>
    <w:rsid w:val="00F6675D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Corpodetexto24">
    <w:name w:val="Corpo de texto 24"/>
    <w:basedOn w:val="Normal"/>
    <w:rsid w:val="00B970C6"/>
    <w:pPr>
      <w:suppressAutoHyphens/>
      <w:spacing w:line="360" w:lineRule="auto"/>
    </w:pPr>
    <w:rPr>
      <w:rFonts w:ascii="Arial" w:hAnsi="Arial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Corpodetexto24">
    <w:name w:val="Corpo de texto 24"/>
    <w:basedOn w:val="Normal"/>
    <w:rsid w:val="00B970C6"/>
    <w:pPr>
      <w:suppressAutoHyphens/>
      <w:spacing w:line="360" w:lineRule="auto"/>
    </w:pPr>
    <w:rPr>
      <w:rFonts w:ascii="Arial" w:hAnsi="Arial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1760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2018-01-24T16:24:00Z</cp:lastPrinted>
  <dcterms:created xsi:type="dcterms:W3CDTF">2018-01-24T16:16:00Z</dcterms:created>
  <dcterms:modified xsi:type="dcterms:W3CDTF">2018-01-24T16:24:00Z</dcterms:modified>
</cp:coreProperties>
</file>