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55" w:rsidRPr="0028070E" w:rsidRDefault="00507C55" w:rsidP="00973829">
      <w:pPr>
        <w:jc w:val="both"/>
        <w:rPr>
          <w:rFonts w:ascii="Verdana" w:hAnsi="Verdana"/>
          <w:b/>
          <w:sz w:val="22"/>
          <w:szCs w:val="22"/>
        </w:rPr>
      </w:pPr>
      <w:r w:rsidRPr="0028070E">
        <w:rPr>
          <w:rFonts w:ascii="Verdana" w:hAnsi="Verdana"/>
          <w:b/>
          <w:sz w:val="22"/>
          <w:szCs w:val="22"/>
        </w:rPr>
        <w:t xml:space="preserve">ADITIVO 001 AO CONTRATO CELEBRADO ENTRE O MUNICÍPIO DE PAPAGAIOS/MG E A EMPRESA </w:t>
      </w:r>
      <w:r w:rsidR="00A24A16" w:rsidRPr="00046A45">
        <w:rPr>
          <w:rFonts w:ascii="Verdana" w:hAnsi="Verdana"/>
          <w:b/>
          <w:sz w:val="21"/>
          <w:szCs w:val="21"/>
        </w:rPr>
        <w:t>CONSTRUTORA J. MAIA LTDA EPP</w:t>
      </w:r>
      <w:r w:rsidRPr="0028070E">
        <w:rPr>
          <w:rFonts w:ascii="Verdana" w:hAnsi="Verdana"/>
          <w:b/>
          <w:sz w:val="22"/>
          <w:szCs w:val="22"/>
        </w:rPr>
        <w:t>.</w:t>
      </w:r>
    </w:p>
    <w:p w:rsidR="00FB12B7" w:rsidRPr="0028070E" w:rsidRDefault="00FB12B7" w:rsidP="00973829">
      <w:pPr>
        <w:jc w:val="both"/>
        <w:rPr>
          <w:rFonts w:ascii="Verdana" w:hAnsi="Verdana"/>
          <w:sz w:val="21"/>
          <w:szCs w:val="21"/>
        </w:rPr>
      </w:pPr>
    </w:p>
    <w:p w:rsidR="00FB12B7" w:rsidRPr="0028070E" w:rsidRDefault="00FB12B7" w:rsidP="00973829">
      <w:pPr>
        <w:jc w:val="both"/>
        <w:rPr>
          <w:rFonts w:ascii="Verdana" w:hAnsi="Verdana"/>
          <w:sz w:val="21"/>
          <w:szCs w:val="21"/>
        </w:rPr>
      </w:pPr>
    </w:p>
    <w:p w:rsidR="001E3C7B" w:rsidRPr="0028070E" w:rsidRDefault="00507C55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 xml:space="preserve">Pelo presente instrumento particular, </w:t>
      </w:r>
      <w:r w:rsidRPr="0028070E">
        <w:rPr>
          <w:rFonts w:ascii="Verdana" w:hAnsi="Verdana"/>
          <w:b/>
          <w:bCs/>
          <w:sz w:val="21"/>
          <w:szCs w:val="21"/>
        </w:rPr>
        <w:t>MUNICÍPIO DE PAPAGAIOS</w:t>
      </w:r>
      <w:r w:rsidRPr="0028070E">
        <w:rPr>
          <w:rFonts w:ascii="Verdana" w:hAnsi="Verdana"/>
          <w:sz w:val="21"/>
          <w:szCs w:val="21"/>
        </w:rPr>
        <w:t xml:space="preserve">, inscrito no CNPJ/MF sob o nº 18.313.866/0001-18, com sede administrativa na Avenida Francisco Valadares da Fonseca, nº. 250, bairro Vasco Lopes, Papagaios/MG, CEP 35.669-000, neste ato representado por seu Prefeito Municipal, Sr. Mário Reis </w:t>
      </w:r>
      <w:proofErr w:type="spellStart"/>
      <w:r w:rsidRPr="0028070E">
        <w:rPr>
          <w:rFonts w:ascii="Verdana" w:hAnsi="Verdana"/>
          <w:sz w:val="21"/>
          <w:szCs w:val="21"/>
        </w:rPr>
        <w:t>Filgueiras</w:t>
      </w:r>
      <w:proofErr w:type="spellEnd"/>
      <w:r w:rsidRPr="0028070E">
        <w:rPr>
          <w:rFonts w:ascii="Verdana" w:hAnsi="Verdana"/>
          <w:sz w:val="21"/>
          <w:szCs w:val="21"/>
        </w:rPr>
        <w:t xml:space="preserve">, inscrito no CPF/MF sob o nº. 526.534.556-68, e de outro lado </w:t>
      </w:r>
      <w:r w:rsidR="0011588F" w:rsidRPr="00046A45">
        <w:rPr>
          <w:rFonts w:ascii="Verdana" w:hAnsi="Verdana"/>
          <w:b/>
          <w:sz w:val="21"/>
          <w:szCs w:val="21"/>
        </w:rPr>
        <w:t>CONSTRUTORA J. MAIA LTDA EPP</w:t>
      </w:r>
      <w:r w:rsidR="0011588F" w:rsidRPr="00046A45">
        <w:rPr>
          <w:rFonts w:ascii="Verdana" w:hAnsi="Verdana"/>
          <w:sz w:val="21"/>
          <w:szCs w:val="21"/>
        </w:rPr>
        <w:t>, inscrito no CNPJ/MF sob o nº. 14.054.958/0001-70, com sede na Rua Dr. Cisalpino Marques Gontijo, nº. 972, bairro São José, Bom Despacho/MG, CEP 35.6000, neste ato representado por Sara Gontijo Melo Queiroz, inscrito no CPF/MF sob o nº. 059.771.896-21</w:t>
      </w:r>
      <w:r w:rsidR="001E3C7B" w:rsidRPr="0028070E">
        <w:rPr>
          <w:rFonts w:ascii="Verdana" w:hAnsi="Verdana"/>
          <w:sz w:val="21"/>
          <w:szCs w:val="21"/>
        </w:rPr>
        <w:t xml:space="preserve">, relativo ao Processo Licitatório nº. </w:t>
      </w:r>
      <w:r w:rsidR="00A24A16">
        <w:rPr>
          <w:rFonts w:ascii="Verdana" w:hAnsi="Verdana"/>
          <w:sz w:val="21"/>
          <w:szCs w:val="21"/>
        </w:rPr>
        <w:t>026</w:t>
      </w:r>
      <w:r w:rsidR="004B0BDF" w:rsidRPr="0028070E">
        <w:rPr>
          <w:rFonts w:ascii="Verdana" w:hAnsi="Verdana"/>
          <w:sz w:val="21"/>
          <w:szCs w:val="21"/>
        </w:rPr>
        <w:t xml:space="preserve">/2018, Concorrência </w:t>
      </w:r>
      <w:r w:rsidR="00A24A16">
        <w:rPr>
          <w:rFonts w:ascii="Verdana" w:hAnsi="Verdana"/>
          <w:sz w:val="21"/>
          <w:szCs w:val="21"/>
        </w:rPr>
        <w:t>002</w:t>
      </w:r>
      <w:r w:rsidR="004B0BDF" w:rsidRPr="0028070E">
        <w:rPr>
          <w:rFonts w:ascii="Verdana" w:hAnsi="Verdana"/>
          <w:sz w:val="21"/>
          <w:szCs w:val="21"/>
        </w:rPr>
        <w:t>/2018</w:t>
      </w:r>
      <w:r w:rsidR="001E3C7B" w:rsidRPr="0028070E">
        <w:rPr>
          <w:rFonts w:ascii="Verdana" w:hAnsi="Verdana"/>
          <w:sz w:val="21"/>
          <w:szCs w:val="21"/>
        </w:rPr>
        <w:t>, com fundamento no art. 65, II da Lei 8.666/93 e considerando que:</w:t>
      </w: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4F651B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 xml:space="preserve">A Caixa Econômica Federal </w:t>
      </w:r>
      <w:r w:rsidR="001E3C7B" w:rsidRPr="0028070E">
        <w:rPr>
          <w:rFonts w:ascii="Verdana" w:hAnsi="Verdana" w:cs="Arial"/>
          <w:sz w:val="21"/>
          <w:szCs w:val="21"/>
          <w:highlight w:val="white"/>
        </w:rPr>
        <w:t>informou ao Município que o Processo Licitatório não pode ser aceito, porque a Portaria Interministerial nº 424/2016 veda a celebração de contratos desse porte no Regime de Execução Empreitada por Preço Unitário, conforme documento em anexo;</w:t>
      </w: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 xml:space="preserve">A alteração do REGIME DE EXECUÇÃO para empreitada por PREÇO GLOBAL, é condição obrigatória para aceitação técnica pela </w:t>
      </w:r>
      <w:r w:rsidR="00973829" w:rsidRPr="0028070E">
        <w:rPr>
          <w:rFonts w:ascii="Verdana" w:hAnsi="Verdana" w:cs="Arial"/>
          <w:sz w:val="21"/>
          <w:szCs w:val="21"/>
          <w:highlight w:val="white"/>
        </w:rPr>
        <w:t>Caixa Econômica Federal</w:t>
      </w:r>
      <w:r w:rsidRPr="0028070E">
        <w:rPr>
          <w:rFonts w:ascii="Verdana" w:hAnsi="Verdana" w:cs="Arial"/>
          <w:sz w:val="21"/>
          <w:szCs w:val="21"/>
          <w:highlight w:val="white"/>
        </w:rPr>
        <w:t xml:space="preserve"> do processo licitatório realizado pelo Município, e para possibilitar o cumprimento do </w:t>
      </w:r>
      <w:r w:rsidR="001E22A1" w:rsidRPr="00046A45">
        <w:rPr>
          <w:rFonts w:ascii="Verdana" w:hAnsi="Verdana" w:cs="Arial"/>
          <w:bCs/>
          <w:iCs/>
          <w:sz w:val="21"/>
          <w:szCs w:val="21"/>
        </w:rPr>
        <w:t>Contrato de Repasse OGU/849309/2017/MCIDADES/CAIXA</w:t>
      </w:r>
      <w:r w:rsidR="00973829" w:rsidRPr="0028070E">
        <w:rPr>
          <w:rFonts w:ascii="Verdana" w:hAnsi="Verdana" w:cs="Arial"/>
          <w:sz w:val="21"/>
          <w:szCs w:val="21"/>
          <w:highlight w:val="white"/>
        </w:rPr>
        <w:t>;</w:t>
      </w:r>
    </w:p>
    <w:p w:rsidR="00973829" w:rsidRPr="0028070E" w:rsidRDefault="00973829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>O setor de engenharia do Município manifestou-se favorável à alteração do Regime de Execução para Empreitada por Preço Global, conforme laudo técnico em anexo;</w:t>
      </w:r>
    </w:p>
    <w:p w:rsidR="00973829" w:rsidRPr="0028070E" w:rsidRDefault="00973829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>A contratada concordou com a alteração do Regime de Execução inicial previsto no contrato para Regime de Execução para Empreitada por Preço Global;</w:t>
      </w:r>
    </w:p>
    <w:p w:rsidR="00973829" w:rsidRPr="0028070E" w:rsidRDefault="00973829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>A alteração não irá causar qualquer prejuízo às partes, nem tampouco terá qualquer repercussão de cunho financeiro ou de alteração no cronograma de execução físico-financeira</w:t>
      </w:r>
      <w:r w:rsidRPr="0028070E">
        <w:rPr>
          <w:rFonts w:ascii="Verdana" w:hAnsi="Verdana" w:cs="Arial"/>
          <w:sz w:val="21"/>
          <w:szCs w:val="21"/>
        </w:rPr>
        <w:t>;</w:t>
      </w:r>
    </w:p>
    <w:p w:rsidR="00973829" w:rsidRPr="0028070E" w:rsidRDefault="00973829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  <w:highlight w:val="white"/>
        </w:rPr>
      </w:pPr>
    </w:p>
    <w:p w:rsidR="001E3C7B" w:rsidRPr="0028070E" w:rsidRDefault="001E3C7B" w:rsidP="00973829">
      <w:pPr>
        <w:pStyle w:val="Corpodetexto"/>
        <w:spacing w:after="0"/>
        <w:ind w:firstLine="851"/>
        <w:jc w:val="both"/>
        <w:rPr>
          <w:rFonts w:ascii="Verdana" w:hAnsi="Verdana" w:cs="Arial"/>
          <w:sz w:val="21"/>
          <w:szCs w:val="21"/>
        </w:rPr>
      </w:pPr>
      <w:r w:rsidRPr="0028070E">
        <w:rPr>
          <w:rFonts w:ascii="Verdana" w:hAnsi="Verdana" w:cs="Arial"/>
          <w:sz w:val="21"/>
          <w:szCs w:val="21"/>
          <w:highlight w:val="white"/>
        </w:rPr>
        <w:t>O Tribunal de Contas da União tem decidido que:</w:t>
      </w:r>
    </w:p>
    <w:p w:rsidR="008B6C2F" w:rsidRPr="0028070E" w:rsidRDefault="008B6C2F" w:rsidP="00973829">
      <w:pPr>
        <w:pStyle w:val="Corpodetexto"/>
        <w:spacing w:after="0"/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left="2268"/>
        <w:jc w:val="both"/>
        <w:rPr>
          <w:rFonts w:ascii="Verdana" w:hAnsi="Verdana"/>
          <w:sz w:val="18"/>
          <w:szCs w:val="18"/>
        </w:rPr>
      </w:pPr>
      <w:r w:rsidRPr="0028070E">
        <w:rPr>
          <w:rFonts w:ascii="Verdana" w:hAnsi="Verdana"/>
          <w:sz w:val="18"/>
          <w:szCs w:val="18"/>
          <w:highlight w:val="white"/>
        </w:rPr>
        <w:t xml:space="preserve">“ACORDAM os Ministros do Tribunal de Contas da União, reunidos em Sessão do Plenário, ante as razões expostas pelo Relator, em: 9.1. </w:t>
      </w:r>
      <w:proofErr w:type="gramStart"/>
      <w:r w:rsidRPr="0028070E">
        <w:rPr>
          <w:rFonts w:ascii="Verdana" w:hAnsi="Verdana"/>
          <w:sz w:val="18"/>
          <w:szCs w:val="18"/>
          <w:highlight w:val="white"/>
        </w:rPr>
        <w:t>determinar</w:t>
      </w:r>
      <w:proofErr w:type="gramEnd"/>
      <w:r w:rsidRPr="0028070E">
        <w:rPr>
          <w:rFonts w:ascii="Verdana" w:hAnsi="Verdana"/>
          <w:sz w:val="18"/>
          <w:szCs w:val="18"/>
          <w:highlight w:val="white"/>
        </w:rPr>
        <w:t xml:space="preserve"> à Infraero, com base no artigo 250, inciso II, do Regimento Interno do TCU, que: 9.1.1. </w:t>
      </w:r>
      <w:proofErr w:type="gramStart"/>
      <w:r w:rsidRPr="0028070E">
        <w:rPr>
          <w:rFonts w:ascii="Verdana" w:hAnsi="Verdana"/>
          <w:sz w:val="18"/>
          <w:szCs w:val="18"/>
          <w:highlight w:val="white"/>
        </w:rPr>
        <w:t>faça</w:t>
      </w:r>
      <w:proofErr w:type="gramEnd"/>
      <w:r w:rsidRPr="0028070E">
        <w:rPr>
          <w:rFonts w:ascii="Verdana" w:hAnsi="Verdana"/>
          <w:sz w:val="18"/>
          <w:szCs w:val="18"/>
          <w:highlight w:val="white"/>
        </w:rPr>
        <w:t xml:space="preserve"> valer as exatas consequências estipuladas no contrato 0035-EG/2012/0061, pactuado com a empresa Fernandes &amp; 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t>Terruggi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 xml:space="preserve"> Consultores Associados 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t>Ltda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 xml:space="preserve">-EPP, no que concerne ao atraso na entrega do objeto avençado, mormente no que se refere à potencial multa a ser aplicada, garantido à contratada o prévio contraditório, em obediência ao que dispõe os 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t>arts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 xml:space="preserve">. 66; 67, § 1º; 69, 70 e 86, todos da Lei 8.666/93 c/c art. 39 da Lei 12.462/2011; 9.1.2. </w:t>
      </w:r>
      <w:proofErr w:type="gramStart"/>
      <w:r w:rsidRPr="0028070E">
        <w:rPr>
          <w:rFonts w:ascii="Verdana" w:hAnsi="Verdana"/>
          <w:sz w:val="18"/>
          <w:szCs w:val="18"/>
          <w:highlight w:val="white"/>
        </w:rPr>
        <w:t>caso</w:t>
      </w:r>
      <w:proofErr w:type="gramEnd"/>
      <w:r w:rsidRPr="0028070E">
        <w:rPr>
          <w:rFonts w:ascii="Verdana" w:hAnsi="Verdana"/>
          <w:sz w:val="18"/>
          <w:szCs w:val="18"/>
          <w:highlight w:val="white"/>
        </w:rPr>
        <w:t xml:space="preserve"> decorram custos ou prejuízos ao erário decorrentes da mora na entrega dos projetos pela empresa Fernandes &amp; 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t>Terruggi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 xml:space="preserve"> Consultores Associados 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lastRenderedPageBreak/>
        <w:t>Ltda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 xml:space="preserve">-EPP, promova as medidas necessárias para o respectivo ressarcimento ao erário dessas despesas pela projetista, inclusive por meio de tomada de contas especial própria, nos termos do art. 8º, caput, da Lei 8.443/92, caso exauridas as medidas administrativas para recuperação do prejuízo; 9.2. </w:t>
      </w:r>
      <w:proofErr w:type="gramStart"/>
      <w:r w:rsidRPr="0028070E">
        <w:rPr>
          <w:rFonts w:ascii="Verdana" w:hAnsi="Verdana"/>
          <w:b/>
          <w:bCs/>
          <w:sz w:val="18"/>
          <w:szCs w:val="18"/>
          <w:highlight w:val="white"/>
          <w:u w:val="single"/>
        </w:rPr>
        <w:t>determinar</w:t>
      </w:r>
      <w:proofErr w:type="gramEnd"/>
      <w:r w:rsidRPr="0028070E">
        <w:rPr>
          <w:rFonts w:ascii="Verdana" w:hAnsi="Verdana"/>
          <w:b/>
          <w:bCs/>
          <w:sz w:val="18"/>
          <w:szCs w:val="18"/>
          <w:highlight w:val="white"/>
          <w:u w:val="single"/>
        </w:rPr>
        <w:t xml:space="preserve"> à Infraero que, com base no nos termos do art. 65, inciso II, alínea ‘b’ da Lei 8.666/1993, adote as medidas necessárias à repactuação do contrato de forma a alterar o regime de execução para empreitada por preço unitário</w:t>
      </w:r>
      <w:r w:rsidRPr="0028070E">
        <w:rPr>
          <w:rFonts w:ascii="Verdana" w:hAnsi="Verdana"/>
          <w:sz w:val="18"/>
          <w:szCs w:val="18"/>
          <w:highlight w:val="white"/>
        </w:rPr>
        <w:t>, observadas as seguintes condições:” (</w:t>
      </w:r>
      <w:proofErr w:type="spellStart"/>
      <w:r w:rsidRPr="0028070E">
        <w:rPr>
          <w:rFonts w:ascii="Verdana" w:hAnsi="Verdana"/>
          <w:sz w:val="18"/>
          <w:szCs w:val="18"/>
          <w:highlight w:val="white"/>
        </w:rPr>
        <w:t>gn</w:t>
      </w:r>
      <w:proofErr w:type="spellEnd"/>
      <w:r w:rsidRPr="0028070E">
        <w:rPr>
          <w:rFonts w:ascii="Verdana" w:hAnsi="Verdana"/>
          <w:sz w:val="18"/>
          <w:szCs w:val="18"/>
          <w:highlight w:val="white"/>
        </w:rPr>
        <w:t>) (ACÓRDÃO Nº 1978/2013 – TCU – Plenário 1. Processo TC-007.109/2013-0 2)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Resolvem alterar o presente Contrato mediante as seguintes cláusulas e condições: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b/>
          <w:bCs/>
          <w:sz w:val="21"/>
          <w:szCs w:val="21"/>
        </w:rPr>
        <w:t xml:space="preserve">CLÁUSULA 1ª </w:t>
      </w:r>
      <w:r w:rsidRPr="0028070E">
        <w:rPr>
          <w:rFonts w:ascii="Verdana" w:hAnsi="Verdana"/>
          <w:sz w:val="21"/>
          <w:szCs w:val="21"/>
        </w:rPr>
        <w:t xml:space="preserve">– A cláusula 13.1 </w:t>
      </w:r>
      <w:r w:rsidR="00973829" w:rsidRPr="0028070E">
        <w:rPr>
          <w:rFonts w:ascii="Verdana" w:hAnsi="Verdana"/>
          <w:sz w:val="21"/>
          <w:szCs w:val="21"/>
        </w:rPr>
        <w:t>do Edital</w:t>
      </w:r>
      <w:r w:rsidRPr="0028070E">
        <w:rPr>
          <w:rFonts w:ascii="Verdana" w:hAnsi="Verdana"/>
          <w:sz w:val="21"/>
          <w:szCs w:val="21"/>
        </w:rPr>
        <w:t>, passa a vigorar com a seguinte redação: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“13.1 – O regime de execução do presente contrato será Indireto – Empreitada por preço Global.”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b/>
          <w:bCs/>
          <w:sz w:val="21"/>
          <w:szCs w:val="21"/>
        </w:rPr>
        <w:t xml:space="preserve">CLÁUSULA 2ª </w:t>
      </w:r>
      <w:r w:rsidRPr="0028070E">
        <w:rPr>
          <w:rFonts w:ascii="Verdana" w:hAnsi="Verdana"/>
          <w:sz w:val="21"/>
          <w:szCs w:val="21"/>
        </w:rPr>
        <w:t>– Todas as demais cláusulas não alteradas pelo presente aditivo, permanecem em vigor.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E por acharem em perfeito acordo, obrigam-se a cumprir o presente, assina</w:t>
      </w:r>
      <w:r w:rsidR="00973829" w:rsidRPr="0028070E">
        <w:rPr>
          <w:rFonts w:ascii="Verdana" w:hAnsi="Verdana"/>
          <w:sz w:val="21"/>
          <w:szCs w:val="21"/>
        </w:rPr>
        <w:t>n</w:t>
      </w:r>
      <w:r w:rsidRPr="0028070E">
        <w:rPr>
          <w:rFonts w:ascii="Verdana" w:hAnsi="Verdana"/>
          <w:sz w:val="21"/>
          <w:szCs w:val="21"/>
        </w:rPr>
        <w:t>do-o na presença de 02 (duas) testemunhas, em 02 (duas) vias de igual teor e forma.</w:t>
      </w: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1E3C7B" w:rsidP="00973829">
      <w:pPr>
        <w:ind w:firstLine="851"/>
        <w:jc w:val="both"/>
        <w:rPr>
          <w:rFonts w:ascii="Verdana" w:hAnsi="Verdana"/>
          <w:sz w:val="21"/>
          <w:szCs w:val="21"/>
        </w:rPr>
      </w:pPr>
    </w:p>
    <w:p w:rsidR="001E3C7B" w:rsidRPr="0028070E" w:rsidRDefault="00973829" w:rsidP="00973829">
      <w:pPr>
        <w:ind w:firstLine="851"/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Papagaios/MG, 20 de junho de 2018.</w:t>
      </w: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8B6C2F">
      <w:pPr>
        <w:jc w:val="center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________________________________</w:t>
      </w:r>
    </w:p>
    <w:p w:rsidR="00973829" w:rsidRPr="0028070E" w:rsidRDefault="00973829" w:rsidP="008B6C2F">
      <w:pPr>
        <w:jc w:val="center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 xml:space="preserve">Mário Reis </w:t>
      </w:r>
      <w:proofErr w:type="spellStart"/>
      <w:r w:rsidRPr="0028070E">
        <w:rPr>
          <w:rFonts w:ascii="Verdana" w:hAnsi="Verdana"/>
          <w:sz w:val="21"/>
          <w:szCs w:val="21"/>
        </w:rPr>
        <w:t>Filgueiras</w:t>
      </w:r>
      <w:proofErr w:type="spellEnd"/>
    </w:p>
    <w:p w:rsidR="00973829" w:rsidRPr="0028070E" w:rsidRDefault="00973829" w:rsidP="008B6C2F">
      <w:pPr>
        <w:jc w:val="center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Município de Papagaios/MG</w:t>
      </w:r>
    </w:p>
    <w:p w:rsidR="00973829" w:rsidRPr="0028070E" w:rsidRDefault="00973829" w:rsidP="008B6C2F">
      <w:pPr>
        <w:jc w:val="center"/>
        <w:rPr>
          <w:rFonts w:ascii="Verdana" w:hAnsi="Verdana"/>
          <w:sz w:val="21"/>
          <w:szCs w:val="21"/>
        </w:rPr>
      </w:pPr>
    </w:p>
    <w:p w:rsidR="00973829" w:rsidRPr="0028070E" w:rsidRDefault="00973829" w:rsidP="008B6C2F">
      <w:pPr>
        <w:jc w:val="center"/>
        <w:rPr>
          <w:rFonts w:ascii="Verdana" w:hAnsi="Verdana"/>
          <w:sz w:val="21"/>
          <w:szCs w:val="21"/>
        </w:rPr>
      </w:pPr>
    </w:p>
    <w:p w:rsidR="009D5B01" w:rsidRPr="00046A45" w:rsidRDefault="009D5B01" w:rsidP="009D5B01">
      <w:pPr>
        <w:jc w:val="center"/>
        <w:rPr>
          <w:rFonts w:ascii="Verdana" w:hAnsi="Verdana"/>
          <w:sz w:val="21"/>
          <w:szCs w:val="21"/>
        </w:rPr>
      </w:pPr>
      <w:r w:rsidRPr="00046A45">
        <w:rPr>
          <w:rFonts w:ascii="Verdana" w:hAnsi="Verdana"/>
          <w:sz w:val="21"/>
          <w:szCs w:val="21"/>
        </w:rPr>
        <w:t>________________________________</w:t>
      </w:r>
    </w:p>
    <w:p w:rsidR="009D5B01" w:rsidRPr="00046A45" w:rsidRDefault="009D5B01" w:rsidP="009D5B01">
      <w:pPr>
        <w:jc w:val="center"/>
        <w:rPr>
          <w:rFonts w:ascii="Verdana" w:hAnsi="Verdana"/>
          <w:sz w:val="21"/>
          <w:szCs w:val="21"/>
        </w:rPr>
      </w:pPr>
      <w:r w:rsidRPr="00046A45">
        <w:rPr>
          <w:rFonts w:ascii="Verdana" w:hAnsi="Verdana"/>
          <w:sz w:val="21"/>
          <w:szCs w:val="21"/>
        </w:rPr>
        <w:t xml:space="preserve">Construtora J. Maia </w:t>
      </w:r>
      <w:proofErr w:type="spellStart"/>
      <w:r w:rsidRPr="00046A45">
        <w:rPr>
          <w:rFonts w:ascii="Verdana" w:hAnsi="Verdana"/>
          <w:sz w:val="21"/>
          <w:szCs w:val="21"/>
        </w:rPr>
        <w:t>Ltda</w:t>
      </w:r>
      <w:proofErr w:type="spellEnd"/>
      <w:r w:rsidRPr="00046A45">
        <w:rPr>
          <w:rFonts w:ascii="Verdana" w:hAnsi="Verdana"/>
          <w:sz w:val="21"/>
          <w:szCs w:val="21"/>
        </w:rPr>
        <w:t xml:space="preserve"> EPP</w:t>
      </w:r>
    </w:p>
    <w:p w:rsidR="009D5B01" w:rsidRPr="00046A45" w:rsidRDefault="009D5B01" w:rsidP="009D5B01">
      <w:pPr>
        <w:jc w:val="center"/>
        <w:rPr>
          <w:rFonts w:ascii="Verdana" w:hAnsi="Verdana"/>
          <w:sz w:val="21"/>
          <w:szCs w:val="21"/>
        </w:rPr>
      </w:pPr>
      <w:r w:rsidRPr="00046A45">
        <w:rPr>
          <w:rFonts w:ascii="Verdana" w:hAnsi="Verdana"/>
          <w:sz w:val="21"/>
          <w:szCs w:val="21"/>
        </w:rPr>
        <w:t>CNPJ/MF 14.054.958/0001-70</w:t>
      </w: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 xml:space="preserve">Testemunhas: </w:t>
      </w: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____________________________________</w:t>
      </w: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CPF Nº:</w:t>
      </w: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</w:p>
    <w:p w:rsidR="00973829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____________________________________</w:t>
      </w:r>
    </w:p>
    <w:p w:rsidR="0058055C" w:rsidRPr="0028070E" w:rsidRDefault="00973829" w:rsidP="00973829">
      <w:pPr>
        <w:jc w:val="both"/>
        <w:rPr>
          <w:rFonts w:ascii="Verdana" w:hAnsi="Verdana"/>
          <w:sz w:val="21"/>
          <w:szCs w:val="21"/>
        </w:rPr>
      </w:pPr>
      <w:r w:rsidRPr="0028070E">
        <w:rPr>
          <w:rFonts w:ascii="Verdana" w:hAnsi="Verdana"/>
          <w:sz w:val="21"/>
          <w:szCs w:val="21"/>
        </w:rPr>
        <w:t>CPF Nº:</w:t>
      </w:r>
    </w:p>
    <w:sectPr w:rsidR="0058055C" w:rsidRPr="0028070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26" w:rsidRDefault="002E2526">
      <w:r>
        <w:separator/>
      </w:r>
    </w:p>
  </w:endnote>
  <w:endnote w:type="continuationSeparator" w:id="0">
    <w:p w:rsidR="002E2526" w:rsidRDefault="002E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26" w:rsidRDefault="002E2526">
      <w:r>
        <w:separator/>
      </w:r>
    </w:p>
  </w:footnote>
  <w:footnote w:type="continuationSeparator" w:id="0">
    <w:p w:rsidR="002E2526" w:rsidRDefault="002E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44F8"/>
    <w:rsid w:val="0002060E"/>
    <w:rsid w:val="00026B1B"/>
    <w:rsid w:val="00027DCD"/>
    <w:rsid w:val="00044035"/>
    <w:rsid w:val="0005239B"/>
    <w:rsid w:val="0005728F"/>
    <w:rsid w:val="00071E54"/>
    <w:rsid w:val="000770C1"/>
    <w:rsid w:val="00083DD1"/>
    <w:rsid w:val="0008701C"/>
    <w:rsid w:val="00095633"/>
    <w:rsid w:val="000B3A6C"/>
    <w:rsid w:val="000E479B"/>
    <w:rsid w:val="0010144B"/>
    <w:rsid w:val="0011588F"/>
    <w:rsid w:val="001A15A9"/>
    <w:rsid w:val="001A5F93"/>
    <w:rsid w:val="001B5D1E"/>
    <w:rsid w:val="001E22A1"/>
    <w:rsid w:val="001E3C7B"/>
    <w:rsid w:val="001F2CFF"/>
    <w:rsid w:val="00200713"/>
    <w:rsid w:val="00210FD8"/>
    <w:rsid w:val="00247BEF"/>
    <w:rsid w:val="00267F6A"/>
    <w:rsid w:val="0027092D"/>
    <w:rsid w:val="002770C2"/>
    <w:rsid w:val="0028070E"/>
    <w:rsid w:val="002A01B8"/>
    <w:rsid w:val="002C36F6"/>
    <w:rsid w:val="002C5D24"/>
    <w:rsid w:val="002E2526"/>
    <w:rsid w:val="003102B1"/>
    <w:rsid w:val="003209D5"/>
    <w:rsid w:val="003243CA"/>
    <w:rsid w:val="003457EA"/>
    <w:rsid w:val="00346EE3"/>
    <w:rsid w:val="00356392"/>
    <w:rsid w:val="00386602"/>
    <w:rsid w:val="0039711B"/>
    <w:rsid w:val="003A57AB"/>
    <w:rsid w:val="003B0F42"/>
    <w:rsid w:val="003C6857"/>
    <w:rsid w:val="003C72FB"/>
    <w:rsid w:val="003D1005"/>
    <w:rsid w:val="003F46E8"/>
    <w:rsid w:val="003F55D1"/>
    <w:rsid w:val="004114C2"/>
    <w:rsid w:val="004362DB"/>
    <w:rsid w:val="004526D9"/>
    <w:rsid w:val="004539B5"/>
    <w:rsid w:val="00460ED7"/>
    <w:rsid w:val="00463179"/>
    <w:rsid w:val="004868C0"/>
    <w:rsid w:val="004B0BDF"/>
    <w:rsid w:val="004D41DA"/>
    <w:rsid w:val="004E220D"/>
    <w:rsid w:val="004E6A8A"/>
    <w:rsid w:val="004F10A0"/>
    <w:rsid w:val="004F283A"/>
    <w:rsid w:val="004F42C4"/>
    <w:rsid w:val="004F651B"/>
    <w:rsid w:val="004F7F5C"/>
    <w:rsid w:val="005012C1"/>
    <w:rsid w:val="00507C55"/>
    <w:rsid w:val="005101A8"/>
    <w:rsid w:val="00526C0D"/>
    <w:rsid w:val="005616D1"/>
    <w:rsid w:val="0058055C"/>
    <w:rsid w:val="005937A6"/>
    <w:rsid w:val="005A0CC7"/>
    <w:rsid w:val="005A3440"/>
    <w:rsid w:val="005D1D0E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5147A"/>
    <w:rsid w:val="00764C26"/>
    <w:rsid w:val="00765C27"/>
    <w:rsid w:val="00765FCA"/>
    <w:rsid w:val="0077017E"/>
    <w:rsid w:val="00775080"/>
    <w:rsid w:val="00775184"/>
    <w:rsid w:val="00777A1B"/>
    <w:rsid w:val="00781F43"/>
    <w:rsid w:val="00783615"/>
    <w:rsid w:val="00790E98"/>
    <w:rsid w:val="007913EA"/>
    <w:rsid w:val="00796EC9"/>
    <w:rsid w:val="007B5DF6"/>
    <w:rsid w:val="007E65F8"/>
    <w:rsid w:val="007E7333"/>
    <w:rsid w:val="008020A0"/>
    <w:rsid w:val="00804E05"/>
    <w:rsid w:val="00823D9E"/>
    <w:rsid w:val="008537C3"/>
    <w:rsid w:val="00873B75"/>
    <w:rsid w:val="008763DC"/>
    <w:rsid w:val="00891BB4"/>
    <w:rsid w:val="008A4BCA"/>
    <w:rsid w:val="008B6C2F"/>
    <w:rsid w:val="008E594C"/>
    <w:rsid w:val="00900318"/>
    <w:rsid w:val="00934867"/>
    <w:rsid w:val="00946F56"/>
    <w:rsid w:val="009615FB"/>
    <w:rsid w:val="00961EB0"/>
    <w:rsid w:val="00973829"/>
    <w:rsid w:val="00980456"/>
    <w:rsid w:val="009B1C3D"/>
    <w:rsid w:val="009D5B01"/>
    <w:rsid w:val="00A050CF"/>
    <w:rsid w:val="00A15133"/>
    <w:rsid w:val="00A23322"/>
    <w:rsid w:val="00A24A16"/>
    <w:rsid w:val="00A309C3"/>
    <w:rsid w:val="00A31AC8"/>
    <w:rsid w:val="00A33EC6"/>
    <w:rsid w:val="00A50CDC"/>
    <w:rsid w:val="00A61E0C"/>
    <w:rsid w:val="00A644AA"/>
    <w:rsid w:val="00A71E72"/>
    <w:rsid w:val="00AD0F4F"/>
    <w:rsid w:val="00AD2662"/>
    <w:rsid w:val="00B00BE4"/>
    <w:rsid w:val="00B27EB9"/>
    <w:rsid w:val="00B328B9"/>
    <w:rsid w:val="00B92C88"/>
    <w:rsid w:val="00BA129C"/>
    <w:rsid w:val="00BA3FC8"/>
    <w:rsid w:val="00BA623F"/>
    <w:rsid w:val="00BD06EE"/>
    <w:rsid w:val="00BE1F4F"/>
    <w:rsid w:val="00C035E3"/>
    <w:rsid w:val="00C31066"/>
    <w:rsid w:val="00C476C5"/>
    <w:rsid w:val="00C513D4"/>
    <w:rsid w:val="00C606BA"/>
    <w:rsid w:val="00C80443"/>
    <w:rsid w:val="00C81882"/>
    <w:rsid w:val="00CD19D5"/>
    <w:rsid w:val="00CD7D50"/>
    <w:rsid w:val="00CE7F25"/>
    <w:rsid w:val="00CF5266"/>
    <w:rsid w:val="00D130BF"/>
    <w:rsid w:val="00D15A19"/>
    <w:rsid w:val="00D17C0D"/>
    <w:rsid w:val="00D358F0"/>
    <w:rsid w:val="00D4071B"/>
    <w:rsid w:val="00D55E83"/>
    <w:rsid w:val="00DA5C39"/>
    <w:rsid w:val="00DC18A7"/>
    <w:rsid w:val="00DE3EED"/>
    <w:rsid w:val="00DE67DD"/>
    <w:rsid w:val="00DF1244"/>
    <w:rsid w:val="00DF46D5"/>
    <w:rsid w:val="00E06C9F"/>
    <w:rsid w:val="00E81F12"/>
    <w:rsid w:val="00E83D4F"/>
    <w:rsid w:val="00EB2761"/>
    <w:rsid w:val="00F04523"/>
    <w:rsid w:val="00F07077"/>
    <w:rsid w:val="00F1182B"/>
    <w:rsid w:val="00F255A0"/>
    <w:rsid w:val="00F32291"/>
    <w:rsid w:val="00F33A61"/>
    <w:rsid w:val="00F858CD"/>
    <w:rsid w:val="00FB12B7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rsid w:val="00F33A61"/>
    <w:pPr>
      <w:spacing w:line="360" w:lineRule="auto"/>
      <w:jc w:val="both"/>
    </w:pPr>
    <w:rPr>
      <w:rFonts w:cs="Times New Roman"/>
    </w:rPr>
  </w:style>
  <w:style w:type="paragraph" w:customStyle="1" w:styleId="Ttulo10">
    <w:name w:val="Título1"/>
    <w:basedOn w:val="Normal"/>
    <w:next w:val="Corpodetexto"/>
    <w:rsid w:val="001E3C7B"/>
    <w:pPr>
      <w:suppressAutoHyphens/>
      <w:jc w:val="center"/>
    </w:pPr>
    <w:rPr>
      <w:rFonts w:ascii="Times New Roman" w:hAnsi="Times New Roman" w:cs="Times New Roman"/>
      <w:b/>
      <w:bCs/>
      <w:sz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15</cp:revision>
  <cp:lastPrinted>2018-06-20T18:23:00Z</cp:lastPrinted>
  <dcterms:created xsi:type="dcterms:W3CDTF">2018-06-20T18:56:00Z</dcterms:created>
  <dcterms:modified xsi:type="dcterms:W3CDTF">2018-06-20T19:30:00Z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