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F912B1" w:rsidRDefault="00E83D4F" w:rsidP="0050254C">
      <w:pPr>
        <w:spacing w:after="0" w:line="240" w:lineRule="auto"/>
        <w:jc w:val="both"/>
        <w:rPr>
          <w:rFonts w:ascii="Verdana" w:hAnsi="Verdana"/>
          <w:b/>
        </w:rPr>
      </w:pPr>
      <w:r w:rsidRPr="00F912B1">
        <w:rPr>
          <w:rFonts w:ascii="Verdana" w:hAnsi="Verdana"/>
          <w:b/>
        </w:rPr>
        <w:t xml:space="preserve">PROCESSO LICITATÓRIO Nº </w:t>
      </w:r>
      <w:r w:rsidR="00B136FD" w:rsidRPr="00F912B1">
        <w:rPr>
          <w:rFonts w:ascii="Verdana" w:hAnsi="Verdana"/>
          <w:b/>
        </w:rPr>
        <w:t>122/2018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PREGÃO PRESENCIAL Nº </w:t>
      </w:r>
      <w:r w:rsidR="00B136FD" w:rsidRPr="00F912B1">
        <w:rPr>
          <w:rFonts w:ascii="Verdana" w:hAnsi="Verdana" w:cs="Arial"/>
          <w:b/>
        </w:rPr>
        <w:t>067/2018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346EE3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46EE3" w:rsidRPr="00F912B1" w:rsidRDefault="00E83D4F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  <w:r w:rsidRPr="00F912B1">
        <w:rPr>
          <w:rFonts w:ascii="Verdana" w:hAnsi="Verdana"/>
          <w:b/>
          <w:color w:val="auto"/>
          <w:sz w:val="22"/>
          <w:szCs w:val="22"/>
          <w:u w:val="single"/>
        </w:rPr>
        <w:t>ATA DE REGISTRO DE PREÇOS</w:t>
      </w:r>
    </w:p>
    <w:p w:rsidR="00346EE3" w:rsidRPr="00F912B1" w:rsidRDefault="00346EE3" w:rsidP="0050254C">
      <w:pPr>
        <w:tabs>
          <w:tab w:val="right" w:pos="2359"/>
        </w:tabs>
        <w:spacing w:after="0" w:line="240" w:lineRule="auto"/>
        <w:jc w:val="both"/>
        <w:rPr>
          <w:rFonts w:ascii="Verdana" w:hAnsi="Verdana" w:cs="Arial"/>
          <w:u w:val="single"/>
        </w:rPr>
      </w:pP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ATA DE REGISTRO DE PREÇOS Nº </w:t>
      </w:r>
      <w:r w:rsidR="007B58BC" w:rsidRPr="00F912B1">
        <w:rPr>
          <w:rFonts w:ascii="Verdana" w:hAnsi="Verdana" w:cs="Arial"/>
        </w:rPr>
        <w:t>051</w:t>
      </w:r>
      <w:r w:rsidR="00CE7F25" w:rsidRPr="00F912B1">
        <w:rPr>
          <w:rFonts w:ascii="Verdana" w:hAnsi="Verdana" w:cs="Arial"/>
        </w:rPr>
        <w:t>/2018</w:t>
      </w:r>
      <w:r w:rsidRPr="00F912B1">
        <w:rPr>
          <w:rFonts w:ascii="Verdana" w:hAnsi="Verdana" w:cs="Arial"/>
        </w:rPr>
        <w:t>.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PREGÃO Nº </w:t>
      </w:r>
      <w:r w:rsidR="00B136FD" w:rsidRPr="00F912B1">
        <w:rPr>
          <w:rFonts w:ascii="Verdana" w:hAnsi="Verdana" w:cs="Arial"/>
        </w:rPr>
        <w:t>122/2018</w:t>
      </w:r>
      <w:r w:rsidRPr="00F912B1">
        <w:rPr>
          <w:rFonts w:ascii="Verdana" w:hAnsi="Verdana" w:cs="Arial"/>
        </w:rPr>
        <w:t>.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PROCESSO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.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VALIDADE: 12 meses.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50254C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Aos </w:t>
      </w:r>
      <w:r w:rsidR="001B305F" w:rsidRPr="00F912B1">
        <w:rPr>
          <w:rFonts w:ascii="Verdana" w:hAnsi="Verdana" w:cs="Arial"/>
          <w:sz w:val="22"/>
          <w:szCs w:val="22"/>
        </w:rPr>
        <w:t xml:space="preserve">24 (vinte e quatro) dias </w:t>
      </w:r>
      <w:r w:rsidRPr="00F912B1">
        <w:rPr>
          <w:rFonts w:ascii="Verdana" w:hAnsi="Verdana" w:cs="Arial"/>
          <w:sz w:val="22"/>
          <w:szCs w:val="22"/>
        </w:rPr>
        <w:t>do mês de</w:t>
      </w:r>
      <w:r w:rsidR="00E83D4F" w:rsidRPr="00F912B1">
        <w:rPr>
          <w:rFonts w:ascii="Verdana" w:hAnsi="Verdana" w:cs="Arial"/>
          <w:sz w:val="22"/>
          <w:szCs w:val="22"/>
        </w:rPr>
        <w:t xml:space="preserve"> </w:t>
      </w:r>
      <w:r w:rsidR="001B305F" w:rsidRPr="00F912B1">
        <w:rPr>
          <w:rFonts w:ascii="Verdana" w:hAnsi="Verdana" w:cs="Arial"/>
          <w:sz w:val="22"/>
          <w:szCs w:val="22"/>
        </w:rPr>
        <w:t xml:space="preserve">outubro </w:t>
      </w:r>
      <w:r w:rsidR="00E83D4F" w:rsidRPr="00F912B1">
        <w:rPr>
          <w:rFonts w:ascii="Verdana" w:hAnsi="Verdana" w:cs="Arial"/>
          <w:sz w:val="22"/>
          <w:szCs w:val="22"/>
        </w:rPr>
        <w:t xml:space="preserve">de </w:t>
      </w:r>
      <w:r w:rsidR="003209D5" w:rsidRPr="00F912B1">
        <w:rPr>
          <w:rFonts w:ascii="Verdana" w:hAnsi="Verdana" w:cs="Arial"/>
          <w:sz w:val="22"/>
          <w:szCs w:val="22"/>
        </w:rPr>
        <w:t>2018</w:t>
      </w:r>
      <w:r w:rsidR="00E83D4F" w:rsidRPr="00F912B1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1B305F" w:rsidRPr="00F912B1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="00E83D4F" w:rsidRPr="00F912B1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2042D4" w:rsidRPr="00F912B1">
        <w:rPr>
          <w:rFonts w:ascii="Verdana" w:hAnsi="Verdana" w:cs="Arial"/>
          <w:sz w:val="22"/>
          <w:szCs w:val="22"/>
        </w:rPr>
        <w:t>Mário Reis Filgueiras</w:t>
      </w:r>
      <w:r w:rsidR="00E83D4F" w:rsidRPr="00F912B1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B136FD" w:rsidRPr="00F912B1">
        <w:rPr>
          <w:rFonts w:ascii="Verdana" w:hAnsi="Verdana" w:cs="Arial"/>
          <w:sz w:val="22"/>
          <w:szCs w:val="22"/>
        </w:rPr>
        <w:t>067/2018</w:t>
      </w:r>
      <w:r w:rsidR="00E83D4F" w:rsidRPr="00F912B1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B136FD" w:rsidRPr="00F912B1">
        <w:rPr>
          <w:rFonts w:ascii="Verdana" w:hAnsi="Verdana" w:cs="Arial"/>
          <w:sz w:val="22"/>
          <w:szCs w:val="22"/>
        </w:rPr>
        <w:t>122/2018</w:t>
      </w:r>
      <w:r w:rsidR="00E83D4F" w:rsidRPr="00F912B1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5E2F31" w:rsidRPr="00F912B1">
        <w:rPr>
          <w:rFonts w:ascii="Verdana" w:hAnsi="Verdana" w:cs="Arial"/>
          <w:b/>
          <w:sz w:val="22"/>
          <w:szCs w:val="22"/>
        </w:rPr>
        <w:t>HIDROMIG POÇOS E BOMBAS LTDA</w:t>
      </w:r>
      <w:r w:rsidR="005E2F31" w:rsidRPr="00F912B1">
        <w:rPr>
          <w:rFonts w:ascii="Verdana" w:hAnsi="Verdana" w:cs="Arial"/>
          <w:sz w:val="22"/>
          <w:szCs w:val="22"/>
        </w:rPr>
        <w:t xml:space="preserve">, </w:t>
      </w:r>
      <w:r w:rsidR="00E83D4F" w:rsidRPr="00F912B1">
        <w:rPr>
          <w:rFonts w:ascii="Verdana" w:hAnsi="Verdana" w:cs="Arial"/>
          <w:sz w:val="22"/>
          <w:szCs w:val="22"/>
        </w:rPr>
        <w:t xml:space="preserve">localizado na </w:t>
      </w:r>
      <w:r w:rsidR="00F912B1" w:rsidRPr="00F912B1">
        <w:rPr>
          <w:rFonts w:ascii="Verdana" w:hAnsi="Verdana" w:cs="Arial"/>
          <w:sz w:val="22"/>
          <w:szCs w:val="22"/>
        </w:rPr>
        <w:t>Rua Gentil Portugal do Brasil, nº. 527, bairro Camargos, Belo Horizonte/MG, CEP 30.520-540</w:t>
      </w:r>
      <w:r w:rsidR="00E83D4F" w:rsidRPr="00F912B1">
        <w:rPr>
          <w:rFonts w:ascii="Verdana" w:hAnsi="Verdana" w:cs="Arial"/>
          <w:sz w:val="22"/>
          <w:szCs w:val="22"/>
        </w:rPr>
        <w:t xml:space="preserve">, cujo CNPJ é </w:t>
      </w:r>
      <w:r w:rsidR="00F912B1" w:rsidRPr="00F912B1">
        <w:rPr>
          <w:rFonts w:ascii="Verdana" w:hAnsi="Verdana" w:cs="Arial"/>
          <w:sz w:val="22"/>
          <w:szCs w:val="22"/>
        </w:rPr>
        <w:t>21.446.388/0001-90</w:t>
      </w:r>
      <w:r w:rsidR="00E83D4F" w:rsidRPr="00F912B1">
        <w:rPr>
          <w:rFonts w:ascii="Verdana" w:hAnsi="Verdana" w:cs="Arial"/>
          <w:sz w:val="22"/>
          <w:szCs w:val="22"/>
        </w:rPr>
        <w:t xml:space="preserve">, neste ato representado por </w:t>
      </w:r>
      <w:r w:rsidR="00F912B1" w:rsidRPr="00F912B1">
        <w:rPr>
          <w:rFonts w:ascii="Verdana" w:hAnsi="Verdana" w:cs="Arial"/>
          <w:sz w:val="22"/>
          <w:szCs w:val="22"/>
        </w:rPr>
        <w:t>Mateus Moreira Nunes de Carvalho, inscrito no CPF/MF sob o nº. 116.145.686-42</w:t>
      </w:r>
      <w:r w:rsidR="00E83D4F" w:rsidRPr="00F912B1">
        <w:rPr>
          <w:rFonts w:ascii="Verdana" w:hAnsi="Verdana" w:cs="Arial"/>
          <w:sz w:val="22"/>
          <w:szCs w:val="22"/>
        </w:rPr>
        <w:t>, conforme quadro abaixo:</w:t>
      </w:r>
    </w:p>
    <w:p w:rsidR="00346EE3" w:rsidRPr="00F912B1" w:rsidRDefault="00346EE3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787"/>
        <w:gridCol w:w="1100"/>
        <w:gridCol w:w="872"/>
        <w:gridCol w:w="1100"/>
      </w:tblGrid>
      <w:tr w:rsidR="00127315" w:rsidRPr="00127315" w:rsidTr="00127315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717" w:type="dxa"/>
            <w:gridSpan w:val="7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127315" w:rsidRPr="00127315" w:rsidTr="00127315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8" w:type="dxa"/>
            <w:gridSpan w:val="3"/>
            <w:shd w:val="clear" w:color="000000" w:fill="BFBFB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72" w:type="dxa"/>
            <w:gridSpan w:val="2"/>
            <w:shd w:val="clear" w:color="000000" w:fill="BFBFB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127315" w:rsidRPr="00127315" w:rsidTr="00127315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127315" w:rsidRPr="00127315" w:rsidTr="00127315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127315" w:rsidRPr="00127315" w:rsidTr="0012731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motobomba submerso; com condição de operação com  líquido a recalcar água bruta; vazão 15m³/h; altura manométrica total 80mca; nível estático 12 metros; nível Dinâmico 36 metros; diâmetro do poço 06" ; diâmetro do edutor 02"; profundidade do poço 72 metros profundidade de instalação 48 metros. com motor de indução do conjunto submerso com ABNT NBR 15626-2:2008 ABNT NBR 15626-1:2008; N° de fases 02; tensão 220v frequência 60 HZ; tipo de partida direta; n° de </w:t>
            </w: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terminais de enrolamento Acessíveis 03; potencia nominal </w:t>
            </w:r>
            <w:r w:rsidRPr="00127315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06</w:t>
            </w:r>
            <w:r w:rsidRPr="0012731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contínuo; cabo de alimentação tripolar.( monofásico)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51.000,00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51.000,00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255.000,00</w:t>
            </w:r>
          </w:p>
        </w:tc>
      </w:tr>
      <w:tr w:rsidR="00127315" w:rsidRPr="00127315" w:rsidTr="0012731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Conjunto de motobomba submerso; com condição de operação com  líquido a recalcar água bruta; vazão 13m³/h; altura manométrica total 85mca; nível estático 08 metros; nível Dinâmico 30 metros; diâmetro do poço 06" ; diâmetro do edutor02"; profundidade do poço 86 metros profundidade de instalação 54 metros. com motor de indução do conjunto submerso com ABNT NBR 15626-2:2008 ABNT NBR 15626-1:2008; N° de fases 03; tensão 220v frequência 60 HZ; tipo de partida direta; n° de terminais de enrolamento Acessíveis 03; potencia nominal</w:t>
            </w:r>
            <w:r w:rsidRPr="0012731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127315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06</w:t>
            </w:r>
            <w:r w:rsidRPr="0012731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contínuo; cabo de alimentação tripolar. (trifásico)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45.000,00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45.000,00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7315" w:rsidRPr="00127315" w:rsidRDefault="00127315" w:rsidP="001273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1273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225.000,00</w:t>
            </w:r>
          </w:p>
        </w:tc>
      </w:tr>
    </w:tbl>
    <w:p w:rsidR="00346EE3" w:rsidRPr="00F912B1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01 </w:t>
      </w:r>
      <w:r w:rsidRPr="00F912B1">
        <w:rPr>
          <w:rFonts w:ascii="Verdana" w:hAnsi="Verdana" w:cs="Arial"/>
          <w:b/>
        </w:rPr>
        <w:noBreakHyphen/>
        <w:t xml:space="preserve"> DO OBJETO: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912B1">
        <w:rPr>
          <w:rFonts w:ascii="Verdana" w:hAnsi="Verdana"/>
          <w:sz w:val="22"/>
          <w:szCs w:val="22"/>
        </w:rPr>
        <w:t xml:space="preserve">I </w:t>
      </w:r>
      <w:r w:rsidRPr="00F912B1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F912B1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02 </w:t>
      </w:r>
      <w:r w:rsidRPr="00F912B1">
        <w:rPr>
          <w:rFonts w:ascii="Verdana" w:hAnsi="Verdana" w:cs="Arial"/>
          <w:b/>
        </w:rPr>
        <w:noBreakHyphen/>
        <w:t xml:space="preserve"> DA VALIDADE DO REGISTRO DE PREÇOS</w:t>
      </w:r>
    </w:p>
    <w:p w:rsidR="00346EE3" w:rsidRPr="00F912B1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terá a validade de 12 meses a partir da homologação do processo.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03 </w:t>
      </w:r>
      <w:r w:rsidRPr="00F912B1">
        <w:rPr>
          <w:rFonts w:ascii="Verdana" w:hAnsi="Verdana" w:cs="Arial"/>
          <w:b/>
        </w:rPr>
        <w:noBreakHyphen/>
        <w:t xml:space="preserve"> DA UTILIZAÇÃO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04 </w:t>
      </w:r>
      <w:r w:rsidRPr="00F912B1">
        <w:rPr>
          <w:rFonts w:ascii="Verdana" w:hAnsi="Verdana" w:cs="Arial"/>
          <w:b/>
        </w:rPr>
        <w:noBreakHyphen/>
        <w:t xml:space="preserve"> DO PREÇO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.</w:t>
      </w:r>
    </w:p>
    <w:p w:rsidR="00346EE3" w:rsidRPr="00F912B1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, que integra o presente instrumento de compromisso.</w:t>
      </w:r>
    </w:p>
    <w:p w:rsidR="00346EE3" w:rsidRPr="00F912B1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Em cada fornecimento, o preço unitário a ser pago será o constante das propostas apresentadas, no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 xml:space="preserve"> pelas empresas detentoras da presente Ata, as quais também a integram.</w:t>
      </w:r>
    </w:p>
    <w:p w:rsidR="00346EE3" w:rsidRPr="00F912B1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05 </w:t>
      </w:r>
      <w:r w:rsidRPr="00F912B1">
        <w:rPr>
          <w:rFonts w:ascii="Verdana" w:hAnsi="Verdana" w:cs="Arial"/>
          <w:b/>
        </w:rPr>
        <w:noBreakHyphen/>
        <w:t xml:space="preserve"> DO LOCAL E PRAZO DE ENTREGA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O local da entrega, em cada fornecimento, será o constante da Ordem de Fornecimento.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06 </w:t>
      </w:r>
      <w:r w:rsidRPr="00F912B1">
        <w:rPr>
          <w:rFonts w:ascii="Verdana" w:hAnsi="Verdana" w:cs="Arial"/>
          <w:b/>
        </w:rPr>
        <w:noBreakHyphen/>
        <w:t xml:space="preserve"> DO PAGAMENTO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912B1">
        <w:rPr>
          <w:rFonts w:ascii="Verdana" w:hAnsi="Verdana" w:cs="Arial"/>
          <w:bCs/>
        </w:rPr>
        <w:t xml:space="preserve">em até 30 (trinta) dias após recebimento </w:t>
      </w:r>
      <w:r w:rsidRPr="00F912B1">
        <w:rPr>
          <w:rFonts w:ascii="Verdana" w:hAnsi="Verdana" w:cs="Arial"/>
        </w:rPr>
        <w:t>definitivo pela unidade requisitante</w:t>
      </w:r>
      <w:r w:rsidRPr="00F912B1">
        <w:rPr>
          <w:rFonts w:ascii="Verdana" w:hAnsi="Verdana" w:cs="Arial"/>
          <w:bCs/>
        </w:rPr>
        <w:t xml:space="preserve"> do objeto, </w:t>
      </w:r>
      <w:r w:rsidRPr="00F912B1">
        <w:rPr>
          <w:rFonts w:ascii="Verdana" w:hAnsi="Verdana" w:cs="Arial"/>
        </w:rPr>
        <w:t>mediante apresentação da Nota Fiscal.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</w:t>
      </w:r>
      <w:r w:rsidRPr="00F912B1">
        <w:rPr>
          <w:rFonts w:ascii="Verdana" w:hAnsi="Verdana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I= (TX/100)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EM = I x N x VP, onde: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I = Índice de atualização financeira;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TX = Percentual da taxa de juros de mora anual;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EM = Encargos moratórios;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lastRenderedPageBreak/>
        <w:t xml:space="preserve">N = Número de dias entre a data prevista para o pagamento e a do efetivo pagamento; </w:t>
      </w:r>
    </w:p>
    <w:p w:rsidR="00346EE3" w:rsidRPr="00F912B1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VP = Valor da parcela em atraso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F912B1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07 </w:t>
      </w:r>
      <w:r w:rsidRPr="00F912B1">
        <w:rPr>
          <w:rFonts w:ascii="Verdana" w:hAnsi="Verdana" w:cs="Arial"/>
          <w:b/>
        </w:rPr>
        <w:noBreakHyphen/>
        <w:t xml:space="preserve"> DAS CONDIÇÕES DE FORNECIMENTO</w:t>
      </w:r>
    </w:p>
    <w:p w:rsidR="00346EE3" w:rsidRPr="00F912B1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IV </w:t>
      </w:r>
      <w:r w:rsidRPr="00F912B1">
        <w:rPr>
          <w:rFonts w:ascii="Verdana" w:hAnsi="Verdana" w:cs="Arial"/>
        </w:rPr>
        <w:noBreakHyphen/>
        <w:t xml:space="preserve"> Os produtos deverão ser entregues acompanhados da Nota Fiscal ou Nota Fiscal Fatura, conforme o caso.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 </w:t>
      </w:r>
      <w:r w:rsidRPr="00F912B1">
        <w:rPr>
          <w:rFonts w:ascii="Verdana" w:hAnsi="Verdan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VI </w:t>
      </w:r>
      <w:r w:rsidRPr="00F912B1">
        <w:rPr>
          <w:rFonts w:ascii="Verdana" w:hAnsi="Verdan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VII </w:t>
      </w:r>
      <w:r w:rsidRPr="00F912B1">
        <w:rPr>
          <w:rFonts w:ascii="Verdana" w:hAnsi="Verdan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VIII – Apresentar a atualização, a cada 180 dias, da Certidão Negativa de Débito Trabalhista (CNDT) referida na Lei nº 12.440 de 07.07.2011.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08 </w:t>
      </w:r>
      <w:r w:rsidRPr="00F912B1">
        <w:rPr>
          <w:rFonts w:ascii="Verdana" w:hAnsi="Verdana" w:cs="Arial"/>
          <w:b/>
        </w:rPr>
        <w:noBreakHyphen/>
        <w:t xml:space="preserve"> DAS PENALIDADES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 –</w:t>
      </w:r>
      <w:r w:rsidR="00E83D4F" w:rsidRPr="00F912B1">
        <w:rPr>
          <w:rFonts w:ascii="Verdana" w:hAnsi="Verdana" w:cs="Arial"/>
        </w:rPr>
        <w:t xml:space="preserve">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796EC9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II –</w:t>
      </w:r>
      <w:r w:rsidR="00E83D4F" w:rsidRPr="00F912B1">
        <w:rPr>
          <w:rFonts w:ascii="Verdana" w:hAnsi="Verdana" w:cs="Arial"/>
        </w:rPr>
        <w:t xml:space="preserve">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796EC9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A</w:t>
      </w:r>
      <w:r w:rsidR="00E83D4F" w:rsidRPr="00F912B1">
        <w:rPr>
          <w:rFonts w:ascii="Verdana" w:hAnsi="Verdana" w:cs="Arial"/>
        </w:rPr>
        <w:t>. Advertência;</w:t>
      </w:r>
    </w:p>
    <w:p w:rsidR="00346EE3" w:rsidRPr="00F912B1" w:rsidRDefault="00346EE3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B</w:t>
      </w:r>
      <w:r w:rsidR="00E83D4F" w:rsidRPr="00F912B1">
        <w:rPr>
          <w:rFonts w:ascii="Verdana" w:hAnsi="Verdana" w:cs="Arial"/>
          <w:sz w:val="22"/>
          <w:szCs w:val="22"/>
        </w:rPr>
        <w:t>. Multa de 0,3% (três décimos por cento) por dia, até o 10</w:t>
      </w:r>
      <w:r w:rsidR="00E83D4F" w:rsidRPr="00F912B1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="00E83D4F" w:rsidRPr="00F912B1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46EE3" w:rsidRPr="00F912B1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C</w:t>
      </w:r>
      <w:r w:rsidR="00E83D4F" w:rsidRPr="00F912B1">
        <w:rPr>
          <w:rFonts w:ascii="Verdana" w:hAnsi="Verdana" w:cs="Arial"/>
          <w:sz w:val="22"/>
          <w:szCs w:val="22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F912B1" w:rsidRDefault="00346EE3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D</w:t>
      </w:r>
      <w:r w:rsidR="00E83D4F" w:rsidRPr="00F912B1">
        <w:rPr>
          <w:rFonts w:ascii="Verdana" w:hAnsi="Verdana" w:cs="Arial"/>
          <w:sz w:val="22"/>
          <w:szCs w:val="22"/>
        </w:rPr>
        <w:t>. Multa de 20% (vinte por cento) sobre o valor do contrato, nos casos: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d) descumprimento de cláusula contratual.</w:t>
      </w:r>
    </w:p>
    <w:p w:rsidR="00346EE3" w:rsidRPr="00F912B1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III –</w:t>
      </w:r>
      <w:r w:rsidR="00E83D4F" w:rsidRPr="00F912B1">
        <w:rPr>
          <w:rFonts w:ascii="Verdana" w:hAnsi="Verdana" w:cs="Arial"/>
        </w:rPr>
        <w:t xml:space="preserve"> </w:t>
      </w:r>
      <w:r w:rsidR="00E83D4F" w:rsidRPr="00F912B1">
        <w:rPr>
          <w:rFonts w:ascii="Verdana" w:hAnsi="Verdan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2C36F6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 xml:space="preserve">IV – </w:t>
      </w:r>
      <w:r w:rsidR="00E83D4F" w:rsidRPr="00F912B1">
        <w:rPr>
          <w:rFonts w:ascii="Verdana" w:hAnsi="Verdana" w:cs="Arial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2C36F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V -</w:t>
      </w:r>
      <w:r w:rsidR="00E83D4F" w:rsidRPr="00F912B1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F912B1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46EE3" w:rsidRPr="00F912B1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09 </w:t>
      </w:r>
      <w:r w:rsidRPr="00F912B1">
        <w:rPr>
          <w:rFonts w:ascii="Verdana" w:hAnsi="Verdana" w:cs="Arial"/>
          <w:b/>
        </w:rPr>
        <w:noBreakHyphen/>
        <w:t xml:space="preserve"> DOS REAJUSTAMENTOS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Considerado o prazo de validade estabelecido no item I da Cláusula II, da presente Ata, é vedado qualquer reajustamento de preços, até que seja </w:t>
      </w:r>
      <w:r w:rsidRPr="00F912B1">
        <w:rPr>
          <w:rFonts w:ascii="Verdana" w:hAnsi="Verdana" w:cs="Arial"/>
        </w:rPr>
        <w:lastRenderedPageBreak/>
        <w:t xml:space="preserve">completado o período, contado a partir da data limite para apresentação das propostas indicadas no preâmbulo do edital do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, que integra a presente Ata de Registro de Preços, ressalvados os casos de revisão de registro a que se refere o Decreto instituidor do Registro de preços.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10 </w:t>
      </w:r>
      <w:r w:rsidRPr="00F912B1">
        <w:rPr>
          <w:rFonts w:ascii="Verdana" w:hAnsi="Verdana" w:cs="Arial"/>
          <w:b/>
        </w:rPr>
        <w:noBreakHyphen/>
        <w:t xml:space="preserve"> DAS CONDIÇÕES DE RECEBIMENTO DO OBJETO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A cada fornecimento serão emitidos recibos, nos termos do art. 73, II, “a” e “b”, da Lei Federal 8.666/93.</w:t>
      </w:r>
    </w:p>
    <w:p w:rsidR="00346EE3" w:rsidRPr="00F912B1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11 </w:t>
      </w:r>
      <w:r w:rsidRPr="00F912B1">
        <w:rPr>
          <w:rFonts w:ascii="Verdana" w:hAnsi="Verdana" w:cs="Arial"/>
          <w:b/>
        </w:rPr>
        <w:noBreakHyphen/>
        <w:t xml:space="preserve"> DO CANCELAMENTO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poderá ser cancelada, de pleno direito:</w:t>
      </w:r>
    </w:p>
    <w:p w:rsidR="00346EE3" w:rsidRPr="00F912B1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>Pela Administração, quando: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 </w:t>
      </w:r>
      <w:r w:rsidRPr="00F912B1">
        <w:rPr>
          <w:rFonts w:ascii="Verdana" w:hAnsi="Verdana" w:cs="Arial"/>
        </w:rPr>
        <w:noBreakHyphen/>
        <w:t xml:space="preserve"> a detentora não cumprir as obrigações constantes desta Ata de Registro de Preços;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B </w:t>
      </w:r>
      <w:r w:rsidRPr="00F912B1">
        <w:rPr>
          <w:rFonts w:ascii="Verdana" w:hAnsi="Verdan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C </w:t>
      </w:r>
      <w:r w:rsidRPr="00F912B1">
        <w:rPr>
          <w:rFonts w:ascii="Verdana" w:hAnsi="Verdana" w:cs="Arial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D </w:t>
      </w:r>
      <w:r w:rsidRPr="00F912B1">
        <w:rPr>
          <w:rFonts w:ascii="Verdana" w:hAnsi="Verdan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F912B1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E </w:t>
      </w:r>
      <w:r w:rsidRPr="00F912B1">
        <w:rPr>
          <w:rFonts w:ascii="Verdana" w:hAnsi="Verdana" w:cs="Arial"/>
        </w:rPr>
        <w:noBreakHyphen/>
        <w:t xml:space="preserve"> os preços registrados se apresentarem superiores aos praticados no mercado;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F </w:t>
      </w:r>
      <w:r w:rsidRPr="00F912B1">
        <w:rPr>
          <w:rFonts w:ascii="Verdana" w:hAnsi="Verdana" w:cs="Arial"/>
        </w:rPr>
        <w:noBreakHyphen/>
        <w:t xml:space="preserve"> por razões de interesse público devidamente demonstradas e justificadas pela Administração;</w:t>
      </w:r>
    </w:p>
    <w:p w:rsidR="00346EE3" w:rsidRPr="00F912B1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912B1">
        <w:rPr>
          <w:rFonts w:ascii="Verdana" w:hAnsi="Verdana"/>
          <w:sz w:val="22"/>
          <w:szCs w:val="22"/>
        </w:rPr>
        <w:t xml:space="preserve">G </w:t>
      </w:r>
      <w:r w:rsidRPr="00F912B1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F912B1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b/>
          <w:sz w:val="22"/>
          <w:szCs w:val="22"/>
        </w:rPr>
        <w:t>Pelas detentoras, quando</w:t>
      </w:r>
      <w:r w:rsidRPr="00F912B1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F912B1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 </w:t>
      </w:r>
      <w:r w:rsidRPr="00F912B1">
        <w:rPr>
          <w:rFonts w:ascii="Verdana" w:hAnsi="Verdan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F912B1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12 </w:t>
      </w:r>
      <w:r w:rsidRPr="00F912B1">
        <w:rPr>
          <w:rFonts w:ascii="Verdana" w:hAnsi="Verdana" w:cs="Arial"/>
          <w:b/>
        </w:rPr>
        <w:noBreakHyphen/>
        <w:t xml:space="preserve"> DA AUTORIZAÇÃO PARA FORNECIMENTO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I</w:t>
      </w:r>
      <w:r w:rsidRPr="00F912B1">
        <w:rPr>
          <w:rFonts w:ascii="Verdana" w:hAnsi="Verdana" w:cs="Arial"/>
          <w:b/>
        </w:rPr>
        <w:t xml:space="preserve"> </w:t>
      </w:r>
      <w:r w:rsidRPr="00F912B1">
        <w:rPr>
          <w:rFonts w:ascii="Verdana" w:hAnsi="Verdana" w:cs="Arial"/>
          <w:b/>
        </w:rPr>
        <w:noBreakHyphen/>
      </w:r>
      <w:r w:rsidRPr="00F912B1">
        <w:rPr>
          <w:rFonts w:ascii="Verdana" w:hAnsi="Verdana" w:cs="Arial"/>
        </w:rPr>
        <w:t xml:space="preserve"> As aquisições do objeto da presente Ata de Registro de Preços serão autorizadas, caso a caso, pelo Secretário requisitante.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>13- DAS DISPOSIÇÕES FINAIS</w:t>
      </w:r>
    </w:p>
    <w:p w:rsidR="00346EE3" w:rsidRPr="00F912B1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B136FD" w:rsidRPr="00F912B1">
        <w:rPr>
          <w:rFonts w:ascii="Verdana" w:hAnsi="Verdana" w:cs="Arial"/>
          <w:sz w:val="22"/>
          <w:szCs w:val="22"/>
        </w:rPr>
        <w:t>067/2018</w:t>
      </w:r>
      <w:r w:rsidRPr="00F912B1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46EE3" w:rsidRPr="00F912B1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14.2. Fica eleito o foro desta Comarca de Pitangui/MG para dirimir quaisquer questões decorrentes da utilização da presente Ata.</w:t>
      </w:r>
    </w:p>
    <w:p w:rsidR="00346EE3" w:rsidRPr="00F912B1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346EE3">
      <w:pPr>
        <w:spacing w:after="0" w:line="240" w:lineRule="auto"/>
        <w:jc w:val="center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Papagaios, </w:t>
      </w:r>
      <w:r w:rsidR="00F912B1" w:rsidRPr="00F912B1">
        <w:rPr>
          <w:rFonts w:ascii="Verdana" w:hAnsi="Verdana" w:cs="Arial"/>
        </w:rPr>
        <w:t>24 de outubro de 2018.</w:t>
      </w:r>
    </w:p>
    <w:p w:rsidR="00346EE3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CB3410" w:rsidRDefault="00CB3410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CB3410" w:rsidRPr="00F912B1" w:rsidRDefault="00CB3410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46EE3" w:rsidRPr="00F912B1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46EE3" w:rsidRPr="00F912B1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Mário Reis Filgueiras</w:t>
      </w:r>
    </w:p>
    <w:p w:rsidR="00346EE3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B3410" w:rsidRDefault="00CB3410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B3410" w:rsidRPr="00F912B1" w:rsidRDefault="00CB3410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F912B1" w:rsidRDefault="00F912B1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Hidromig Poços e Bombas Ltda</w:t>
      </w:r>
    </w:p>
    <w:p w:rsidR="00F912B1" w:rsidRPr="00F912B1" w:rsidRDefault="00F912B1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CNPJ/MF 21.466.388/0001-90</w:t>
      </w:r>
    </w:p>
    <w:sectPr w:rsidR="00F912B1" w:rsidRPr="00F912B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9A" w:rsidRDefault="00FE659A">
      <w:pPr>
        <w:spacing w:after="0" w:line="240" w:lineRule="auto"/>
      </w:pPr>
      <w:r>
        <w:separator/>
      </w:r>
    </w:p>
  </w:endnote>
  <w:endnote w:type="continuationSeparator" w:id="0">
    <w:p w:rsidR="00FE659A" w:rsidRDefault="00FE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99" w:rsidRDefault="00983099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9A" w:rsidRDefault="00FE659A">
      <w:pPr>
        <w:spacing w:after="0" w:line="240" w:lineRule="auto"/>
      </w:pPr>
      <w:r>
        <w:separator/>
      </w:r>
    </w:p>
  </w:footnote>
  <w:footnote w:type="continuationSeparator" w:id="0">
    <w:p w:rsidR="00FE659A" w:rsidRDefault="00FE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83099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83099" w:rsidRDefault="0098309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83099" w:rsidRDefault="0098309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83099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099" w:rsidRDefault="00983099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099" w:rsidRDefault="0098309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83099" w:rsidRDefault="00983099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D3507"/>
    <w:multiLevelType w:val="hybridMultilevel"/>
    <w:tmpl w:val="4E42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10A48"/>
    <w:multiLevelType w:val="hybridMultilevel"/>
    <w:tmpl w:val="8776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51AB1"/>
    <w:rsid w:val="00071E54"/>
    <w:rsid w:val="0008701C"/>
    <w:rsid w:val="000D050C"/>
    <w:rsid w:val="000E1E81"/>
    <w:rsid w:val="000F5379"/>
    <w:rsid w:val="001238D8"/>
    <w:rsid w:val="00127315"/>
    <w:rsid w:val="001B305F"/>
    <w:rsid w:val="001B5D1E"/>
    <w:rsid w:val="001F001F"/>
    <w:rsid w:val="001F0BC3"/>
    <w:rsid w:val="002042D4"/>
    <w:rsid w:val="00210FD8"/>
    <w:rsid w:val="00247BEF"/>
    <w:rsid w:val="002524FC"/>
    <w:rsid w:val="00273549"/>
    <w:rsid w:val="002C36F6"/>
    <w:rsid w:val="002C3EDF"/>
    <w:rsid w:val="00301F53"/>
    <w:rsid w:val="003102B1"/>
    <w:rsid w:val="003209D5"/>
    <w:rsid w:val="003457EA"/>
    <w:rsid w:val="00346EE3"/>
    <w:rsid w:val="00394F4D"/>
    <w:rsid w:val="003D1005"/>
    <w:rsid w:val="003D3160"/>
    <w:rsid w:val="003F46E8"/>
    <w:rsid w:val="003F55D1"/>
    <w:rsid w:val="00420F09"/>
    <w:rsid w:val="00443060"/>
    <w:rsid w:val="00447F80"/>
    <w:rsid w:val="004526D9"/>
    <w:rsid w:val="0050254C"/>
    <w:rsid w:val="005937A6"/>
    <w:rsid w:val="005A0CC7"/>
    <w:rsid w:val="005A3440"/>
    <w:rsid w:val="005E2F31"/>
    <w:rsid w:val="0066409A"/>
    <w:rsid w:val="006709C5"/>
    <w:rsid w:val="00745EE8"/>
    <w:rsid w:val="00761C85"/>
    <w:rsid w:val="00765FCA"/>
    <w:rsid w:val="0077017E"/>
    <w:rsid w:val="007723EA"/>
    <w:rsid w:val="00775184"/>
    <w:rsid w:val="00777A1B"/>
    <w:rsid w:val="00790E98"/>
    <w:rsid w:val="00796EC9"/>
    <w:rsid w:val="007B58BC"/>
    <w:rsid w:val="007E7333"/>
    <w:rsid w:val="008020A0"/>
    <w:rsid w:val="00804E05"/>
    <w:rsid w:val="00876DBB"/>
    <w:rsid w:val="00932F04"/>
    <w:rsid w:val="00934867"/>
    <w:rsid w:val="00963E98"/>
    <w:rsid w:val="00983099"/>
    <w:rsid w:val="009961E0"/>
    <w:rsid w:val="009A3E72"/>
    <w:rsid w:val="009A7F3E"/>
    <w:rsid w:val="00A011B4"/>
    <w:rsid w:val="00A15133"/>
    <w:rsid w:val="00A33EC6"/>
    <w:rsid w:val="00A34FDC"/>
    <w:rsid w:val="00A54E53"/>
    <w:rsid w:val="00A711E6"/>
    <w:rsid w:val="00A77413"/>
    <w:rsid w:val="00AA467F"/>
    <w:rsid w:val="00AC064D"/>
    <w:rsid w:val="00AC4553"/>
    <w:rsid w:val="00B136FD"/>
    <w:rsid w:val="00B328B9"/>
    <w:rsid w:val="00B649C1"/>
    <w:rsid w:val="00B92290"/>
    <w:rsid w:val="00B96464"/>
    <w:rsid w:val="00BA11BA"/>
    <w:rsid w:val="00BD188C"/>
    <w:rsid w:val="00BE1A58"/>
    <w:rsid w:val="00C37202"/>
    <w:rsid w:val="00CB1158"/>
    <w:rsid w:val="00CB2F82"/>
    <w:rsid w:val="00CB3410"/>
    <w:rsid w:val="00CE4A31"/>
    <w:rsid w:val="00CE7F25"/>
    <w:rsid w:val="00D17C0D"/>
    <w:rsid w:val="00DD719F"/>
    <w:rsid w:val="00E64DB3"/>
    <w:rsid w:val="00E83D4F"/>
    <w:rsid w:val="00E91669"/>
    <w:rsid w:val="00EB1734"/>
    <w:rsid w:val="00F04523"/>
    <w:rsid w:val="00F106E4"/>
    <w:rsid w:val="00F255A0"/>
    <w:rsid w:val="00F720F2"/>
    <w:rsid w:val="00F735E6"/>
    <w:rsid w:val="00F858CD"/>
    <w:rsid w:val="00F912B1"/>
    <w:rsid w:val="00FB654A"/>
    <w:rsid w:val="00FC20C9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2101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8</cp:revision>
  <cp:lastPrinted>2018-03-14T13:07:00Z</cp:lastPrinted>
  <dcterms:created xsi:type="dcterms:W3CDTF">2018-10-24T12:19:00Z</dcterms:created>
  <dcterms:modified xsi:type="dcterms:W3CDTF">2018-10-24T12:29:00Z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