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8A2219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8A2219">
        <w:rPr>
          <w:rFonts w:ascii="Verdana" w:hAnsi="Verdana"/>
          <w:b/>
          <w:sz w:val="21"/>
          <w:szCs w:val="21"/>
        </w:rPr>
        <w:t xml:space="preserve">PROCESSO LICITATÓRIO Nº </w:t>
      </w:r>
      <w:r w:rsidR="00D520F1" w:rsidRPr="008A2219">
        <w:rPr>
          <w:rFonts w:ascii="Verdana" w:hAnsi="Verdana"/>
          <w:b/>
          <w:sz w:val="21"/>
          <w:szCs w:val="21"/>
        </w:rPr>
        <w:t>127/2018</w:t>
      </w:r>
    </w:p>
    <w:p w:rsidR="003214FB" w:rsidRPr="008A2219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D520F1" w:rsidRPr="008A2219">
        <w:rPr>
          <w:rFonts w:ascii="Verdana" w:hAnsi="Verdana" w:cs="Arial"/>
          <w:b/>
          <w:sz w:val="21"/>
          <w:szCs w:val="21"/>
        </w:rPr>
        <w:t>071/2018</w:t>
      </w:r>
    </w:p>
    <w:p w:rsidR="003214FB" w:rsidRPr="008A2219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ATA DE REGISTRO DE PREÇOS Nº </w:t>
      </w:r>
      <w:r w:rsidR="009D4EF2" w:rsidRPr="008A2219">
        <w:rPr>
          <w:rFonts w:ascii="Verdana" w:hAnsi="Verdana" w:cs="Arial"/>
          <w:sz w:val="21"/>
          <w:szCs w:val="21"/>
        </w:rPr>
        <w:t>055</w:t>
      </w:r>
      <w:r w:rsidR="00D75DD1" w:rsidRPr="008A2219">
        <w:rPr>
          <w:rFonts w:ascii="Verdana" w:hAnsi="Verdana" w:cs="Arial"/>
          <w:sz w:val="21"/>
          <w:szCs w:val="21"/>
        </w:rPr>
        <w:t>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PREGÃO Nº </w:t>
      </w:r>
      <w:r w:rsidR="00D520F1" w:rsidRPr="008A2219">
        <w:rPr>
          <w:rFonts w:ascii="Verdana" w:hAnsi="Verdana" w:cs="Arial"/>
          <w:sz w:val="21"/>
          <w:szCs w:val="21"/>
        </w:rPr>
        <w:t>127/2018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PROCESSO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VALIDADE: 12 meses.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Aos </w:t>
      </w:r>
      <w:r w:rsidR="00444043" w:rsidRPr="008A2219">
        <w:rPr>
          <w:rFonts w:ascii="Verdana" w:hAnsi="Verdana" w:cs="Arial"/>
          <w:sz w:val="21"/>
          <w:szCs w:val="21"/>
        </w:rPr>
        <w:t xml:space="preserve">07 (sete) </w:t>
      </w:r>
      <w:r w:rsidRPr="008A2219">
        <w:rPr>
          <w:rFonts w:ascii="Verdana" w:hAnsi="Verdana" w:cs="Arial"/>
          <w:sz w:val="21"/>
          <w:szCs w:val="21"/>
        </w:rPr>
        <w:t xml:space="preserve">dias do mês de </w:t>
      </w:r>
      <w:r w:rsidR="00444043" w:rsidRPr="008A2219">
        <w:rPr>
          <w:rFonts w:ascii="Verdana" w:hAnsi="Verdana" w:cs="Arial"/>
          <w:sz w:val="21"/>
          <w:szCs w:val="21"/>
        </w:rPr>
        <w:t>novembro</w:t>
      </w:r>
      <w:r w:rsidRPr="008A2219">
        <w:rPr>
          <w:rFonts w:ascii="Verdana" w:hAnsi="Verdana" w:cs="Arial"/>
          <w:sz w:val="21"/>
          <w:szCs w:val="21"/>
        </w:rPr>
        <w:t xml:space="preserve"> de </w:t>
      </w:r>
      <w:r w:rsidR="00892F8B" w:rsidRPr="008A2219">
        <w:rPr>
          <w:rFonts w:ascii="Verdana" w:hAnsi="Verdana" w:cs="Arial"/>
          <w:sz w:val="21"/>
          <w:szCs w:val="21"/>
        </w:rPr>
        <w:t>2018</w:t>
      </w:r>
      <w:r w:rsidRPr="008A2219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444043" w:rsidRPr="008A2219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A2219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444043" w:rsidRPr="008A2219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444043" w:rsidRPr="008A2219">
        <w:rPr>
          <w:rFonts w:ascii="Verdana" w:hAnsi="Verdana" w:cs="Arial"/>
          <w:sz w:val="21"/>
          <w:szCs w:val="21"/>
        </w:rPr>
        <w:t>Filgueiras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D520F1" w:rsidRPr="008A2219">
        <w:rPr>
          <w:rFonts w:ascii="Verdana" w:hAnsi="Verdana" w:cs="Arial"/>
          <w:sz w:val="21"/>
          <w:szCs w:val="21"/>
        </w:rPr>
        <w:t>127/2018</w:t>
      </w:r>
      <w:r w:rsidRPr="008A2219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A6405C">
        <w:rPr>
          <w:rFonts w:ascii="Verdana" w:hAnsi="Verdana" w:cs="Arial"/>
          <w:b/>
          <w:sz w:val="21"/>
          <w:szCs w:val="21"/>
        </w:rPr>
        <w:t>ELCIONE G. PEREIRA DA SILVA</w:t>
      </w:r>
      <w:r w:rsidRPr="008A2219">
        <w:rPr>
          <w:rFonts w:ascii="Verdana" w:hAnsi="Verdana" w:cs="Arial"/>
          <w:sz w:val="21"/>
          <w:szCs w:val="21"/>
        </w:rPr>
        <w:t xml:space="preserve">, localizado na </w:t>
      </w:r>
      <w:r w:rsidR="00A6405C">
        <w:rPr>
          <w:rFonts w:ascii="Verdana" w:hAnsi="Verdana" w:cs="Arial"/>
          <w:sz w:val="21"/>
          <w:szCs w:val="21"/>
        </w:rPr>
        <w:t xml:space="preserve">Rua </w:t>
      </w:r>
      <w:proofErr w:type="spellStart"/>
      <w:r w:rsidR="00A6405C">
        <w:rPr>
          <w:rFonts w:ascii="Verdana" w:hAnsi="Verdana" w:cs="Arial"/>
          <w:sz w:val="21"/>
          <w:szCs w:val="21"/>
        </w:rPr>
        <w:t>Italia</w:t>
      </w:r>
      <w:proofErr w:type="spellEnd"/>
      <w:r w:rsidR="00A6405C">
        <w:rPr>
          <w:rFonts w:ascii="Verdana" w:hAnsi="Verdana" w:cs="Arial"/>
          <w:sz w:val="21"/>
          <w:szCs w:val="21"/>
        </w:rPr>
        <w:t>, nº. 50, bairro Jardim Europa, Sete Lagoas/MG, CEP 35.701-269</w:t>
      </w:r>
      <w:r w:rsidRPr="008A2219">
        <w:rPr>
          <w:rFonts w:ascii="Verdana" w:hAnsi="Verdana" w:cs="Arial"/>
          <w:sz w:val="21"/>
          <w:szCs w:val="21"/>
        </w:rPr>
        <w:t xml:space="preserve">, cujo CNPJ é </w:t>
      </w:r>
      <w:r w:rsidR="00B919C9">
        <w:rPr>
          <w:rFonts w:ascii="Verdana" w:hAnsi="Verdana" w:cs="Arial"/>
          <w:sz w:val="21"/>
          <w:szCs w:val="21"/>
        </w:rPr>
        <w:t>30.321.785/0001-65</w:t>
      </w:r>
      <w:r w:rsidR="00B919C9">
        <w:rPr>
          <w:rFonts w:ascii="Verdana" w:hAnsi="Verdana" w:cs="Arial"/>
          <w:sz w:val="21"/>
          <w:szCs w:val="21"/>
        </w:rPr>
        <w:t xml:space="preserve"> </w:t>
      </w:r>
      <w:r w:rsidRPr="008A2219">
        <w:rPr>
          <w:rFonts w:ascii="Verdana" w:hAnsi="Verdana" w:cs="Arial"/>
          <w:sz w:val="21"/>
          <w:szCs w:val="21"/>
        </w:rPr>
        <w:t xml:space="preserve">neste ato representado por </w:t>
      </w:r>
      <w:proofErr w:type="spellStart"/>
      <w:r w:rsidR="00A6405C">
        <w:rPr>
          <w:rFonts w:ascii="Verdana" w:hAnsi="Verdana" w:cs="Arial"/>
          <w:sz w:val="21"/>
          <w:szCs w:val="21"/>
        </w:rPr>
        <w:t>Elcione</w:t>
      </w:r>
      <w:proofErr w:type="spellEnd"/>
      <w:r w:rsidR="00A6405C">
        <w:rPr>
          <w:rFonts w:ascii="Verdana" w:hAnsi="Verdana" w:cs="Arial"/>
          <w:sz w:val="21"/>
          <w:szCs w:val="21"/>
        </w:rPr>
        <w:t xml:space="preserve"> Gonçalves Pereira da Silva</w:t>
      </w:r>
      <w:r w:rsidR="003B15F8" w:rsidRPr="008A2219">
        <w:rPr>
          <w:rFonts w:ascii="Verdana" w:hAnsi="Verdana" w:cs="Arial"/>
          <w:sz w:val="21"/>
          <w:szCs w:val="21"/>
        </w:rPr>
        <w:t>, inscrito no CPF/MF s</w:t>
      </w:r>
      <w:bookmarkStart w:id="0" w:name="_GoBack"/>
      <w:bookmarkEnd w:id="0"/>
      <w:r w:rsidR="003B15F8" w:rsidRPr="008A2219">
        <w:rPr>
          <w:rFonts w:ascii="Verdana" w:hAnsi="Verdana" w:cs="Arial"/>
          <w:sz w:val="21"/>
          <w:szCs w:val="21"/>
        </w:rPr>
        <w:t xml:space="preserve">ob o nº. </w:t>
      </w:r>
      <w:r w:rsidR="00A6405C">
        <w:rPr>
          <w:rFonts w:ascii="Verdana" w:hAnsi="Verdana" w:cs="Arial"/>
          <w:sz w:val="21"/>
          <w:szCs w:val="21"/>
        </w:rPr>
        <w:t>011.819.156-00</w:t>
      </w:r>
      <w:r w:rsidRPr="008A2219">
        <w:rPr>
          <w:rFonts w:ascii="Verdana" w:hAnsi="Verdana" w:cs="Arial"/>
          <w:sz w:val="21"/>
          <w:szCs w:val="21"/>
        </w:rPr>
        <w:t>, conforme quadro abaixo:</w:t>
      </w:r>
    </w:p>
    <w:p w:rsidR="003214FB" w:rsidRPr="008A2219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45"/>
        <w:gridCol w:w="835"/>
        <w:gridCol w:w="1373"/>
        <w:gridCol w:w="1037"/>
        <w:gridCol w:w="912"/>
        <w:gridCol w:w="1022"/>
        <w:gridCol w:w="912"/>
        <w:gridCol w:w="1043"/>
      </w:tblGrid>
      <w:tr w:rsidR="00A6405C" w:rsidRPr="00A6405C" w:rsidTr="00A6405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46" w:type="dxa"/>
            <w:vMerge w:val="restart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158" w:type="dxa"/>
            <w:gridSpan w:val="7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A6405C" w:rsidRPr="00A6405C" w:rsidTr="00A6405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6405C" w:rsidRPr="00A6405C" w:rsidRDefault="00A6405C" w:rsidP="00A6405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A6405C" w:rsidRPr="00A6405C" w:rsidRDefault="00A6405C" w:rsidP="00A6405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3253" w:type="dxa"/>
            <w:gridSpan w:val="3"/>
            <w:shd w:val="clear" w:color="000000" w:fill="BFBFB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943" w:type="dxa"/>
            <w:gridSpan w:val="2"/>
            <w:shd w:val="clear" w:color="000000" w:fill="BFBFB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962" w:type="dxa"/>
            <w:gridSpan w:val="2"/>
            <w:shd w:val="clear" w:color="000000" w:fill="BFBFB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A6405C" w:rsidRPr="00A6405C" w:rsidTr="00A6405C">
        <w:trPr>
          <w:trHeight w:val="170"/>
        </w:trPr>
        <w:tc>
          <w:tcPr>
            <w:tcW w:w="516" w:type="dxa"/>
            <w:vMerge/>
            <w:vAlign w:val="center"/>
            <w:hideMark/>
          </w:tcPr>
          <w:p w:rsidR="00A6405C" w:rsidRPr="00A6405C" w:rsidRDefault="00A6405C" w:rsidP="00A6405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A6405C" w:rsidRPr="00A6405C" w:rsidRDefault="00A6405C" w:rsidP="00A6405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37" w:type="dxa"/>
            <w:vMerge w:val="restart"/>
            <w:shd w:val="clear" w:color="000000" w:fill="D9D9D9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373" w:type="dxa"/>
            <w:vMerge w:val="restart"/>
            <w:shd w:val="clear" w:color="000000" w:fill="D9D9D9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43" w:type="dxa"/>
            <w:vMerge w:val="restart"/>
            <w:shd w:val="clear" w:color="000000" w:fill="D9D9D9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16" w:type="dxa"/>
            <w:vMerge w:val="restart"/>
            <w:shd w:val="clear" w:color="000000" w:fill="D9D9D9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27" w:type="dxa"/>
            <w:vMerge w:val="restart"/>
            <w:shd w:val="clear" w:color="000000" w:fill="D9D9D9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16" w:type="dxa"/>
            <w:vMerge w:val="restart"/>
            <w:shd w:val="clear" w:color="000000" w:fill="D9D9D9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46" w:type="dxa"/>
            <w:vMerge w:val="restart"/>
            <w:shd w:val="clear" w:color="000000" w:fill="D9D9D9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A6405C" w:rsidRPr="00A6405C" w:rsidTr="00A6405C">
        <w:trPr>
          <w:trHeight w:val="170"/>
        </w:trPr>
        <w:tc>
          <w:tcPr>
            <w:tcW w:w="516" w:type="dxa"/>
            <w:vMerge/>
            <w:vAlign w:val="center"/>
            <w:hideMark/>
          </w:tcPr>
          <w:p w:rsidR="00A6405C" w:rsidRPr="00A6405C" w:rsidRDefault="00A6405C" w:rsidP="00A6405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A6405C" w:rsidRPr="00A6405C" w:rsidRDefault="00A6405C" w:rsidP="00A6405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A6405C" w:rsidRPr="00A6405C" w:rsidRDefault="00A6405C" w:rsidP="00A6405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A6405C" w:rsidRPr="00A6405C" w:rsidRDefault="00A6405C" w:rsidP="00A6405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A6405C" w:rsidRPr="00A6405C" w:rsidRDefault="00A6405C" w:rsidP="00A6405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A6405C" w:rsidRPr="00A6405C" w:rsidRDefault="00A6405C" w:rsidP="00A6405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A6405C" w:rsidRPr="00A6405C" w:rsidRDefault="00A6405C" w:rsidP="00A6405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A6405C" w:rsidRPr="00A6405C" w:rsidRDefault="00A6405C" w:rsidP="00A6405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A6405C" w:rsidRPr="00A6405C" w:rsidRDefault="00A6405C" w:rsidP="00A6405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</w:tr>
      <w:tr w:rsidR="00A6405C" w:rsidRPr="00A6405C" w:rsidTr="00A6405C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APARELHO DE TELEFONE DIGITAL SEM FIO, FREQUÊNCIA 1,9 GHZ, COR PRETO, COM IDENTIFICADOR DE CHAMADAS, DISTÂNCIA FORA DA BASE DE ATÉ 50 METROS, MEMÓRIA/REGISTROS DOS 5 ÚLTIMOS NÚMEROS DISCADOS E 10 NUMEROS IDENTIFICADOS, DURAÇÃO DA BATERIA COM O TELEFONE FORA DA BASE DE ATÉ 100 HORAS. REDISCAGEM, BLOQUEIO DE TECLADO, QUANTIDADE DE RAMAIS EXPANSÍVEIS (5), FUNÇÃO DE CHAMADA EM ESPERA, TECLADO LUMINOSO, AJUSTE DE VOLUME DA CAMPAINHA, TIMER E LOCALIZADOR DO FONE. BIVOLT, TECNOLOGIA MULTI </w:t>
            </w: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RAMAL DIGITAL, EXPANSÍVEL ATÉ 5 RAMAIS.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30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97,90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2.937,00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2.937,00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14.685,00</w:t>
            </w:r>
          </w:p>
        </w:tc>
      </w:tr>
      <w:tr w:rsidR="00A6405C" w:rsidRPr="00A6405C" w:rsidTr="00A6405C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7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CABO PARA MONITOR VGA 1,5M.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6,23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311,50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311,50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1.557,50</w:t>
            </w:r>
          </w:p>
        </w:tc>
      </w:tr>
      <w:tr w:rsidR="00A6405C" w:rsidRPr="00A6405C" w:rsidTr="00A6405C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CARTÃO MICRO SD ULTRA CLASSE 10, 32GB COM ADAPTADOR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700,00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700,00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3.500,00</w:t>
            </w:r>
          </w:p>
        </w:tc>
      </w:tr>
      <w:tr w:rsidR="00A6405C" w:rsidRPr="00A6405C" w:rsidTr="00A6405C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COOLER PARA GABINETE 120X120 MM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11,25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675,00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675,00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3.375,00</w:t>
            </w:r>
          </w:p>
        </w:tc>
      </w:tr>
      <w:tr w:rsidR="00A6405C" w:rsidRPr="00A6405C" w:rsidTr="00A6405C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COOLER PARA PROCESSADOR AM2+ ORIGINAL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1.500,00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1.500,00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7.500,00</w:t>
            </w:r>
          </w:p>
        </w:tc>
      </w:tr>
      <w:tr w:rsidR="00A6405C" w:rsidRPr="00A6405C" w:rsidTr="00A6405C">
        <w:trPr>
          <w:trHeight w:val="20"/>
        </w:trPr>
        <w:tc>
          <w:tcPr>
            <w:tcW w:w="516" w:type="dxa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MONITOR LED 21,5 POLEGADAS; RESOLUÇÃO: 1920 X 1080 A 60HZ; BRILHO 200CD/M² (TÍPICA); CONTRASTE: 600:1 (TÍPICA); ÂNGULO DE VISÃO: 50° ~ 65° VERTICAL/90° HORIZONTAL; PEDESTAL INCLUSO; CONEXÕES: 1 MATRIZ GRÁFICA DE VÍDEOS (VGA), NO MÍNIMO; 1 SAÍDAS HDMI, NO MÍNIMO; COR: PRETO; VOLTAGEM: BIVOLT; ADAPTADOR DE ENERGIA, CABOS, MÍDIA DE DRIVERS E DE DOCUMENTAÇÃO, GUIA DE INSTALAÇÃO RÁPIDA, GUIA DE INFORMAÇÕES DO PRODUTO E DE SEGURANÇA; DIMENSÕES ALTURA: 39,5CM, LARGURA: 51,3CM; PROFUNDIDADE: 16,5CM; GARANTIA NO MÍNIMO 12 MESES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526,50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21.060,00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21.060,00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105.300,00</w:t>
            </w:r>
          </w:p>
        </w:tc>
      </w:tr>
      <w:tr w:rsidR="00A6405C" w:rsidRPr="00A6405C" w:rsidTr="00A6405C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PEN DRIVE COM NO MÍNIMO 16G DE MEMÓRIA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23,00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1.150,00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1.150,00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5.750,00</w:t>
            </w:r>
          </w:p>
        </w:tc>
      </w:tr>
      <w:tr w:rsidR="00A6405C" w:rsidRPr="00A6405C" w:rsidTr="00A6405C">
        <w:trPr>
          <w:trHeight w:val="20"/>
        </w:trPr>
        <w:tc>
          <w:tcPr>
            <w:tcW w:w="516" w:type="dxa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PEN DRIVE COM NO MÍNIMO 32G DE MEMÓRIA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31,60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1.580,00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1.580,00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A6405C" w:rsidRPr="00A6405C" w:rsidRDefault="00A6405C" w:rsidP="00A6405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A6405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7.900,00</w:t>
            </w:r>
          </w:p>
        </w:tc>
      </w:tr>
    </w:tbl>
    <w:p w:rsidR="003214FB" w:rsidRPr="008A2219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01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 </w:t>
      </w:r>
      <w:r w:rsidRPr="008A2219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02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8A2219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lastRenderedPageBreak/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03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04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8A2219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8A2219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05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06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A2219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8A2219">
        <w:rPr>
          <w:rFonts w:ascii="Verdana" w:hAnsi="Verdana" w:cs="Arial"/>
          <w:sz w:val="21"/>
          <w:szCs w:val="21"/>
        </w:rPr>
        <w:t>definitivo pela unidade requisitante</w:t>
      </w:r>
      <w:r w:rsidRPr="008A2219">
        <w:rPr>
          <w:rFonts w:ascii="Verdana" w:hAnsi="Verdana" w:cs="Arial"/>
          <w:bCs/>
          <w:sz w:val="21"/>
          <w:szCs w:val="21"/>
        </w:rPr>
        <w:t xml:space="preserve"> do objeto, </w:t>
      </w:r>
      <w:r w:rsidRPr="008A2219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8A2219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r w:rsidRPr="008A2219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lastRenderedPageBreak/>
        <w:t xml:space="preserve">I= (TX/100)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8A2219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8A2219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8A2219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07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8A2219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IV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08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8A2219">
        <w:rPr>
          <w:rFonts w:ascii="Verdana" w:hAnsi="Verdana" w:cs="Arial"/>
          <w:sz w:val="21"/>
          <w:szCs w:val="21"/>
        </w:rPr>
        <w:t>á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A. Advertência;</w:t>
      </w: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8A2219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8A2219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8A2219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– </w:t>
      </w:r>
      <w:r w:rsidRPr="008A2219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8A2219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8A2219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09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, que integra a presente Ata de </w:t>
      </w:r>
      <w:r w:rsidRPr="008A2219">
        <w:rPr>
          <w:rFonts w:ascii="Verdana" w:hAnsi="Verdana" w:cs="Arial"/>
          <w:sz w:val="21"/>
          <w:szCs w:val="21"/>
        </w:rPr>
        <w:lastRenderedPageBreak/>
        <w:t>Registro de Preços, ressalvados os casos de revisão de registro a que se refere o Decreto instituidor do Registro de preços.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10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8A2219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11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8A2219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8A2219">
        <w:rPr>
          <w:rFonts w:ascii="Verdana" w:hAnsi="Verdana" w:cs="Arial"/>
          <w:sz w:val="21"/>
          <w:szCs w:val="21"/>
        </w:rPr>
        <w:t>a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B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C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D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8A2219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E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F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G </w:t>
      </w:r>
      <w:r w:rsidRPr="008A2219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Pelas detentoras, quando</w:t>
      </w:r>
      <w:r w:rsidRPr="008A2219">
        <w:rPr>
          <w:rFonts w:ascii="Verdana" w:hAnsi="Verdana" w:cs="Arial"/>
          <w:sz w:val="21"/>
          <w:szCs w:val="21"/>
        </w:rPr>
        <w:t xml:space="preserve">, mediante solicitação por escrito, comprovarem estar impossibilitadas de cumprir as exigências desta Ata de Registro de Preços, ou, a juízo da Administração, quando comprovada a ocorrência de qualquer das hipóteses </w:t>
      </w:r>
      <w:r w:rsidRPr="008A2219">
        <w:rPr>
          <w:rFonts w:ascii="Verdana" w:hAnsi="Verdana" w:cs="Arial"/>
          <w:sz w:val="21"/>
          <w:szCs w:val="21"/>
        </w:rPr>
        <w:lastRenderedPageBreak/>
        <w:t>previstas no art. 78, incisos XIII a XVI, da Lei Federal 8.666/93, alterada pela Lei Federal 8.883/94.</w:t>
      </w: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8A2219">
        <w:rPr>
          <w:rFonts w:ascii="Verdana" w:hAnsi="Verdana" w:cs="Arial"/>
          <w:sz w:val="21"/>
          <w:szCs w:val="21"/>
        </w:rPr>
        <w:t>a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8A2219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12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</w:t>
      </w:r>
      <w:r w:rsidRPr="008A2219">
        <w:rPr>
          <w:rFonts w:ascii="Verdana" w:hAnsi="Verdana" w:cs="Arial"/>
          <w:b/>
          <w:sz w:val="21"/>
          <w:szCs w:val="21"/>
        </w:rPr>
        <w:t xml:space="preserve"> </w:t>
      </w:r>
      <w:r w:rsidRPr="008A2219">
        <w:rPr>
          <w:rFonts w:ascii="Verdana" w:hAnsi="Verdana" w:cs="Arial"/>
          <w:b/>
          <w:sz w:val="21"/>
          <w:szCs w:val="21"/>
        </w:rPr>
        <w:noBreakHyphen/>
      </w:r>
      <w:r w:rsidRPr="008A2219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8A2219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Papagaios, </w:t>
      </w:r>
      <w:r w:rsidR="00207166" w:rsidRPr="008A2219">
        <w:rPr>
          <w:rFonts w:ascii="Verdana" w:hAnsi="Verdana" w:cs="Arial"/>
          <w:sz w:val="21"/>
          <w:szCs w:val="21"/>
        </w:rPr>
        <w:t>07 de novembro de 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Município de Papagaios/MG</w:t>
      </w: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8A2219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8A2219" w:rsidRDefault="00A6405C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proofErr w:type="spellStart"/>
      <w:r>
        <w:rPr>
          <w:rFonts w:ascii="Verdana" w:hAnsi="Verdana" w:cs="Arial"/>
          <w:sz w:val="21"/>
          <w:szCs w:val="21"/>
        </w:rPr>
        <w:t>Elcione</w:t>
      </w:r>
      <w:proofErr w:type="spellEnd"/>
      <w:r>
        <w:rPr>
          <w:rFonts w:ascii="Verdana" w:hAnsi="Verdana" w:cs="Arial"/>
          <w:sz w:val="21"/>
          <w:szCs w:val="21"/>
        </w:rPr>
        <w:t xml:space="preserve"> G. Pereira da Silva</w:t>
      </w:r>
    </w:p>
    <w:p w:rsidR="00207166" w:rsidRPr="008A2219" w:rsidRDefault="001A79D5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CNPJ/MF </w:t>
      </w:r>
      <w:r w:rsidR="00A6405C">
        <w:rPr>
          <w:rFonts w:ascii="Verdana" w:hAnsi="Verdana" w:cs="Arial"/>
          <w:sz w:val="21"/>
          <w:szCs w:val="21"/>
        </w:rPr>
        <w:t>30.321.785/0001-65</w:t>
      </w:r>
    </w:p>
    <w:sectPr w:rsidR="00207166" w:rsidRPr="008A2219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D04" w:rsidRDefault="008A6D04" w:rsidP="00E00126">
      <w:r>
        <w:separator/>
      </w:r>
    </w:p>
  </w:endnote>
  <w:endnote w:type="continuationSeparator" w:id="0">
    <w:p w:rsidR="008A6D04" w:rsidRDefault="008A6D0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D04" w:rsidRDefault="008A6D04" w:rsidP="00E00126">
      <w:r>
        <w:separator/>
      </w:r>
    </w:p>
  </w:footnote>
  <w:footnote w:type="continuationSeparator" w:id="0">
    <w:p w:rsidR="008A6D04" w:rsidRDefault="008A6D0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0E79"/>
    <w:rsid w:val="000974E5"/>
    <w:rsid w:val="000A7123"/>
    <w:rsid w:val="000B3FEF"/>
    <w:rsid w:val="000E58D8"/>
    <w:rsid w:val="000F2E3E"/>
    <w:rsid w:val="001062A7"/>
    <w:rsid w:val="0011310E"/>
    <w:rsid w:val="00120493"/>
    <w:rsid w:val="0012144E"/>
    <w:rsid w:val="00135131"/>
    <w:rsid w:val="001463D3"/>
    <w:rsid w:val="001A79D5"/>
    <w:rsid w:val="001B2493"/>
    <w:rsid w:val="001C236C"/>
    <w:rsid w:val="001D244A"/>
    <w:rsid w:val="00201ABC"/>
    <w:rsid w:val="00207166"/>
    <w:rsid w:val="002431AA"/>
    <w:rsid w:val="00264466"/>
    <w:rsid w:val="0027735F"/>
    <w:rsid w:val="00277514"/>
    <w:rsid w:val="00287689"/>
    <w:rsid w:val="0029311C"/>
    <w:rsid w:val="002936D7"/>
    <w:rsid w:val="002A725E"/>
    <w:rsid w:val="002C7E36"/>
    <w:rsid w:val="002F68A3"/>
    <w:rsid w:val="0030551D"/>
    <w:rsid w:val="00320A16"/>
    <w:rsid w:val="003214FB"/>
    <w:rsid w:val="00323758"/>
    <w:rsid w:val="00371D94"/>
    <w:rsid w:val="00386875"/>
    <w:rsid w:val="003951DD"/>
    <w:rsid w:val="00397420"/>
    <w:rsid w:val="003B15F8"/>
    <w:rsid w:val="003F02A6"/>
    <w:rsid w:val="003F5678"/>
    <w:rsid w:val="00407D55"/>
    <w:rsid w:val="00410E45"/>
    <w:rsid w:val="00444043"/>
    <w:rsid w:val="00455796"/>
    <w:rsid w:val="00462BF1"/>
    <w:rsid w:val="0046368B"/>
    <w:rsid w:val="00463BE3"/>
    <w:rsid w:val="004B5890"/>
    <w:rsid w:val="004E0961"/>
    <w:rsid w:val="004F4F8E"/>
    <w:rsid w:val="004F6027"/>
    <w:rsid w:val="00513AE8"/>
    <w:rsid w:val="005235F1"/>
    <w:rsid w:val="005320BA"/>
    <w:rsid w:val="005639A2"/>
    <w:rsid w:val="00580C35"/>
    <w:rsid w:val="00596F67"/>
    <w:rsid w:val="005A2321"/>
    <w:rsid w:val="005D7581"/>
    <w:rsid w:val="00647C27"/>
    <w:rsid w:val="00647F9B"/>
    <w:rsid w:val="00650EF7"/>
    <w:rsid w:val="006826FC"/>
    <w:rsid w:val="00694EA9"/>
    <w:rsid w:val="00695D20"/>
    <w:rsid w:val="006A4CAB"/>
    <w:rsid w:val="006B3C89"/>
    <w:rsid w:val="006D7146"/>
    <w:rsid w:val="006E4F98"/>
    <w:rsid w:val="006E7555"/>
    <w:rsid w:val="007020E9"/>
    <w:rsid w:val="00710506"/>
    <w:rsid w:val="00722A59"/>
    <w:rsid w:val="0074577B"/>
    <w:rsid w:val="007545C6"/>
    <w:rsid w:val="00790095"/>
    <w:rsid w:val="007A6DBC"/>
    <w:rsid w:val="007B099B"/>
    <w:rsid w:val="007B2225"/>
    <w:rsid w:val="007E1E17"/>
    <w:rsid w:val="007F586D"/>
    <w:rsid w:val="008257EF"/>
    <w:rsid w:val="00834053"/>
    <w:rsid w:val="00861C73"/>
    <w:rsid w:val="008835B4"/>
    <w:rsid w:val="008844D2"/>
    <w:rsid w:val="00890158"/>
    <w:rsid w:val="00892F8B"/>
    <w:rsid w:val="008A2219"/>
    <w:rsid w:val="008A51F1"/>
    <w:rsid w:val="008A6D04"/>
    <w:rsid w:val="008B5F41"/>
    <w:rsid w:val="008D0A2B"/>
    <w:rsid w:val="009239F0"/>
    <w:rsid w:val="00946491"/>
    <w:rsid w:val="0097482B"/>
    <w:rsid w:val="009C7035"/>
    <w:rsid w:val="009C7BE7"/>
    <w:rsid w:val="009D4EF2"/>
    <w:rsid w:val="009E6215"/>
    <w:rsid w:val="00A228DB"/>
    <w:rsid w:val="00A43F8E"/>
    <w:rsid w:val="00A50A15"/>
    <w:rsid w:val="00A6405C"/>
    <w:rsid w:val="00A71783"/>
    <w:rsid w:val="00A75475"/>
    <w:rsid w:val="00AA0D17"/>
    <w:rsid w:val="00AB4166"/>
    <w:rsid w:val="00AC6D3E"/>
    <w:rsid w:val="00B202D4"/>
    <w:rsid w:val="00B23595"/>
    <w:rsid w:val="00B37EF6"/>
    <w:rsid w:val="00B45296"/>
    <w:rsid w:val="00B45FC7"/>
    <w:rsid w:val="00B53D45"/>
    <w:rsid w:val="00B63A37"/>
    <w:rsid w:val="00B919C9"/>
    <w:rsid w:val="00BA7BD9"/>
    <w:rsid w:val="00BB2E71"/>
    <w:rsid w:val="00BD5318"/>
    <w:rsid w:val="00BE777A"/>
    <w:rsid w:val="00C0181F"/>
    <w:rsid w:val="00C07112"/>
    <w:rsid w:val="00C12241"/>
    <w:rsid w:val="00C17E1F"/>
    <w:rsid w:val="00C20EE0"/>
    <w:rsid w:val="00C41349"/>
    <w:rsid w:val="00C828B3"/>
    <w:rsid w:val="00D33AE5"/>
    <w:rsid w:val="00D520F1"/>
    <w:rsid w:val="00D559F6"/>
    <w:rsid w:val="00D63541"/>
    <w:rsid w:val="00D729A8"/>
    <w:rsid w:val="00D75DD1"/>
    <w:rsid w:val="00D9523C"/>
    <w:rsid w:val="00DA41A2"/>
    <w:rsid w:val="00E00126"/>
    <w:rsid w:val="00E0382D"/>
    <w:rsid w:val="00E2158B"/>
    <w:rsid w:val="00E3064C"/>
    <w:rsid w:val="00E33182"/>
    <w:rsid w:val="00E512AF"/>
    <w:rsid w:val="00E672E4"/>
    <w:rsid w:val="00E73349"/>
    <w:rsid w:val="00E96684"/>
    <w:rsid w:val="00EC28D8"/>
    <w:rsid w:val="00EC32B5"/>
    <w:rsid w:val="00F4320D"/>
    <w:rsid w:val="00F448CE"/>
    <w:rsid w:val="00F80100"/>
    <w:rsid w:val="00F91151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2140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2018-04-04T19:43:00Z</cp:lastPrinted>
  <dcterms:created xsi:type="dcterms:W3CDTF">2018-11-19T14:18:00Z</dcterms:created>
  <dcterms:modified xsi:type="dcterms:W3CDTF">2018-11-19T14:32:00Z</dcterms:modified>
</cp:coreProperties>
</file>