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375930">
        <w:rPr>
          <w:rFonts w:ascii="Verdana" w:hAnsi="Verdana"/>
          <w:b/>
          <w:sz w:val="21"/>
          <w:szCs w:val="21"/>
        </w:rPr>
        <w:t xml:space="preserve">PROCESSO LICITATÓRIO Nº </w:t>
      </w:r>
      <w:r w:rsidR="00F9145A">
        <w:rPr>
          <w:rFonts w:ascii="Verdana" w:hAnsi="Verdana"/>
          <w:b/>
          <w:sz w:val="21"/>
          <w:szCs w:val="21"/>
        </w:rPr>
        <w:t>112/2018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9145A">
        <w:rPr>
          <w:rFonts w:ascii="Verdana" w:hAnsi="Verdana" w:cs="Arial"/>
          <w:b/>
          <w:sz w:val="21"/>
          <w:szCs w:val="21"/>
        </w:rPr>
        <w:t>063/2018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ATA DE REGISTRO DE PREÇOS Nº </w:t>
      </w:r>
      <w:r w:rsidR="00CF4F80">
        <w:rPr>
          <w:rFonts w:ascii="Verdana" w:hAnsi="Verdana" w:cs="Arial"/>
          <w:sz w:val="21"/>
          <w:szCs w:val="21"/>
        </w:rPr>
        <w:t>047</w:t>
      </w:r>
      <w:r w:rsidR="00977352" w:rsidRPr="00375930">
        <w:rPr>
          <w:rFonts w:ascii="Verdana" w:hAnsi="Verdana" w:cs="Arial"/>
          <w:sz w:val="21"/>
          <w:szCs w:val="21"/>
        </w:rPr>
        <w:t>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PROCESSO Nº </w:t>
      </w:r>
      <w:r w:rsidR="00F9145A">
        <w:rPr>
          <w:rFonts w:ascii="Verdana" w:hAnsi="Verdana" w:cs="Arial"/>
          <w:sz w:val="21"/>
          <w:szCs w:val="21"/>
        </w:rPr>
        <w:t>112/2018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VALIDADE: 12 meses.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Aos </w:t>
      </w:r>
      <w:r w:rsidR="00F012C4">
        <w:rPr>
          <w:rFonts w:ascii="Verdana" w:hAnsi="Verdana" w:cs="Arial"/>
          <w:sz w:val="21"/>
          <w:szCs w:val="21"/>
          <w:lang w:val="pt-BR"/>
        </w:rPr>
        <w:t xml:space="preserve">12 (doze) </w:t>
      </w:r>
      <w:r w:rsidRPr="00375930">
        <w:rPr>
          <w:rFonts w:ascii="Verdana" w:hAnsi="Verdana" w:cs="Arial"/>
          <w:sz w:val="21"/>
          <w:szCs w:val="21"/>
        </w:rPr>
        <w:t xml:space="preserve">dias do mês de </w:t>
      </w:r>
      <w:r w:rsidR="00F012C4">
        <w:rPr>
          <w:rFonts w:ascii="Verdana" w:hAnsi="Verdana" w:cs="Arial"/>
          <w:sz w:val="21"/>
          <w:szCs w:val="21"/>
          <w:lang w:val="pt-BR"/>
        </w:rPr>
        <w:t>setembro</w:t>
      </w:r>
      <w:r w:rsidR="003816AA" w:rsidRPr="00375930">
        <w:rPr>
          <w:rFonts w:ascii="Verdana" w:hAnsi="Verdana" w:cs="Arial"/>
          <w:sz w:val="21"/>
          <w:szCs w:val="21"/>
          <w:lang w:val="pt-BR"/>
        </w:rPr>
        <w:t xml:space="preserve"> de </w:t>
      </w:r>
      <w:r w:rsidR="00977352" w:rsidRPr="00375930">
        <w:rPr>
          <w:rFonts w:ascii="Verdana" w:hAnsi="Verdana" w:cs="Arial"/>
          <w:sz w:val="21"/>
          <w:szCs w:val="21"/>
          <w:lang w:val="pt-BR"/>
        </w:rPr>
        <w:t>2018</w:t>
      </w:r>
      <w:r w:rsidRPr="0037593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F012C4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35.669-000</w:t>
      </w:r>
      <w:r w:rsidRPr="0037593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1D0CDB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1D0CDB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37593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9145A">
        <w:rPr>
          <w:rFonts w:ascii="Verdana" w:hAnsi="Verdana" w:cs="Arial"/>
          <w:sz w:val="21"/>
          <w:szCs w:val="21"/>
        </w:rPr>
        <w:t>112/2018</w:t>
      </w:r>
      <w:r w:rsidRPr="0037593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FF3146">
        <w:rPr>
          <w:rFonts w:ascii="Verdana" w:hAnsi="Verdana"/>
          <w:b/>
          <w:sz w:val="21"/>
          <w:szCs w:val="21"/>
          <w:lang w:val="pt-BR"/>
        </w:rPr>
        <w:t>UNIFORMES DANNYLLEN GERALDA DIAS</w:t>
      </w:r>
      <w:r w:rsidR="006734AA" w:rsidRPr="006B1921">
        <w:rPr>
          <w:rFonts w:ascii="Verdana" w:hAnsi="Verdana" w:cs="Arial"/>
          <w:sz w:val="21"/>
          <w:szCs w:val="21"/>
        </w:rPr>
        <w:t xml:space="preserve">, localizado na </w:t>
      </w:r>
      <w:r w:rsidR="00FF3146">
        <w:rPr>
          <w:rFonts w:ascii="Verdana" w:hAnsi="Verdana"/>
          <w:sz w:val="21"/>
          <w:szCs w:val="21"/>
          <w:lang w:val="pt-BR"/>
        </w:rPr>
        <w:t xml:space="preserve">Rua </w:t>
      </w:r>
      <w:proofErr w:type="spellStart"/>
      <w:r w:rsidR="00FF3146">
        <w:rPr>
          <w:rFonts w:ascii="Verdana" w:hAnsi="Verdana"/>
          <w:sz w:val="21"/>
          <w:szCs w:val="21"/>
          <w:lang w:val="pt-BR"/>
        </w:rPr>
        <w:t>Ilicinia</w:t>
      </w:r>
      <w:proofErr w:type="spellEnd"/>
      <w:r w:rsidR="00FF3146">
        <w:rPr>
          <w:rFonts w:ascii="Verdana" w:hAnsi="Verdana"/>
          <w:sz w:val="21"/>
          <w:szCs w:val="21"/>
          <w:lang w:val="pt-BR"/>
        </w:rPr>
        <w:t>, nº. 224, bairro Bom Pastor, Divinópolis/MG, CEP 35.500-186</w:t>
      </w:r>
      <w:r w:rsidR="006734AA" w:rsidRPr="006B1921">
        <w:rPr>
          <w:rFonts w:ascii="Verdana" w:hAnsi="Verdana" w:cs="Arial"/>
          <w:sz w:val="21"/>
          <w:szCs w:val="21"/>
        </w:rPr>
        <w:t xml:space="preserve">, cujo CNPJ é </w:t>
      </w:r>
      <w:r w:rsidR="00FF3146">
        <w:rPr>
          <w:rFonts w:ascii="Verdana" w:hAnsi="Verdana"/>
          <w:sz w:val="21"/>
          <w:szCs w:val="21"/>
          <w:lang w:val="pt-BR"/>
        </w:rPr>
        <w:t>30.121.855/0001-31</w:t>
      </w:r>
      <w:r w:rsidR="006734AA" w:rsidRPr="006B1921">
        <w:rPr>
          <w:rFonts w:ascii="Verdana" w:hAnsi="Verdana" w:cs="Arial"/>
          <w:sz w:val="21"/>
          <w:szCs w:val="21"/>
        </w:rPr>
        <w:t>, neste ato representado por</w:t>
      </w:r>
      <w:r w:rsidR="006734AA" w:rsidRPr="00CC2C21">
        <w:rPr>
          <w:rFonts w:ascii="Verdana" w:hAnsi="Verdana"/>
          <w:sz w:val="21"/>
          <w:szCs w:val="21"/>
        </w:rPr>
        <w:t xml:space="preserve"> </w:t>
      </w:r>
      <w:proofErr w:type="spellStart"/>
      <w:r w:rsidR="00FF3146">
        <w:rPr>
          <w:rFonts w:ascii="Verdana" w:hAnsi="Verdana"/>
          <w:sz w:val="21"/>
          <w:szCs w:val="21"/>
          <w:lang w:val="pt-BR"/>
        </w:rPr>
        <w:t>Dannyellen</w:t>
      </w:r>
      <w:proofErr w:type="spellEnd"/>
      <w:r w:rsidR="00FF3146">
        <w:rPr>
          <w:rFonts w:ascii="Verdana" w:hAnsi="Verdana"/>
          <w:sz w:val="21"/>
          <w:szCs w:val="21"/>
          <w:lang w:val="pt-BR"/>
        </w:rPr>
        <w:t xml:space="preserve"> Geralda Dias</w:t>
      </w:r>
      <w:r w:rsidR="006734AA" w:rsidRPr="006B1921">
        <w:rPr>
          <w:rFonts w:ascii="Verdana" w:hAnsi="Verdana" w:cs="Arial"/>
          <w:sz w:val="21"/>
          <w:szCs w:val="21"/>
        </w:rPr>
        <w:t xml:space="preserve">, inscrito no CPF/MF sob o nº. </w:t>
      </w:r>
      <w:r w:rsidR="00FF3146">
        <w:rPr>
          <w:rFonts w:ascii="Verdana" w:hAnsi="Verdana"/>
          <w:sz w:val="21"/>
          <w:szCs w:val="21"/>
          <w:lang w:val="pt-BR"/>
        </w:rPr>
        <w:t>887.229.296-49</w:t>
      </w:r>
      <w:r w:rsidR="006734AA" w:rsidRPr="006B1921">
        <w:rPr>
          <w:rFonts w:ascii="Verdana" w:hAnsi="Verdana" w:cs="Arial"/>
          <w:sz w:val="21"/>
          <w:szCs w:val="21"/>
        </w:rPr>
        <w:t>, conforme quadro abaixo</w:t>
      </w:r>
      <w:r w:rsidRPr="00375930">
        <w:rPr>
          <w:rFonts w:ascii="Verdana" w:hAnsi="Verdana" w:cs="Arial"/>
          <w:sz w:val="21"/>
          <w:szCs w:val="21"/>
        </w:rPr>
        <w:t>:</w:t>
      </w:r>
    </w:p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882"/>
        <w:gridCol w:w="851"/>
        <w:gridCol w:w="1134"/>
        <w:gridCol w:w="992"/>
        <w:gridCol w:w="1102"/>
        <w:gridCol w:w="1093"/>
        <w:gridCol w:w="1001"/>
      </w:tblGrid>
      <w:tr w:rsidR="003E1873" w:rsidRPr="00617901" w:rsidTr="00617901">
        <w:tc>
          <w:tcPr>
            <w:tcW w:w="709" w:type="dxa"/>
            <w:vMerge w:val="restart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b/>
                <w:sz w:val="15"/>
                <w:szCs w:val="15"/>
                <w:lang w:val="pt-BR"/>
              </w:rPr>
              <w:t>ITEM</w:t>
            </w:r>
          </w:p>
        </w:tc>
        <w:tc>
          <w:tcPr>
            <w:tcW w:w="1418" w:type="dxa"/>
            <w:vMerge w:val="restart"/>
          </w:tcPr>
          <w:p w:rsidR="003E1873" w:rsidRPr="00617901" w:rsidRDefault="003E1873" w:rsidP="00617901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b/>
                <w:sz w:val="15"/>
                <w:szCs w:val="15"/>
                <w:lang w:val="pt-BR"/>
              </w:rPr>
              <w:t>DESCRIÇÃO DO ITEM</w:t>
            </w:r>
          </w:p>
        </w:tc>
        <w:tc>
          <w:tcPr>
            <w:tcW w:w="7055" w:type="dxa"/>
            <w:gridSpan w:val="7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b/>
                <w:sz w:val="15"/>
                <w:szCs w:val="15"/>
                <w:lang w:val="pt-BR"/>
              </w:rPr>
              <w:t>QUANTIDADE/ VALOR</w:t>
            </w:r>
          </w:p>
        </w:tc>
      </w:tr>
      <w:tr w:rsidR="003E1873" w:rsidRPr="00617901" w:rsidTr="00617901">
        <w:tc>
          <w:tcPr>
            <w:tcW w:w="709" w:type="dxa"/>
            <w:vMerge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1418" w:type="dxa"/>
            <w:vMerge/>
          </w:tcPr>
          <w:p w:rsidR="003E1873" w:rsidRPr="00617901" w:rsidRDefault="003E1873" w:rsidP="0050240F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2867" w:type="dxa"/>
            <w:gridSpan w:val="3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Órgão gerenciador</w:t>
            </w:r>
          </w:p>
        </w:tc>
        <w:tc>
          <w:tcPr>
            <w:tcW w:w="2094" w:type="dxa"/>
            <w:gridSpan w:val="2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Limite decorrente de adesões</w:t>
            </w:r>
          </w:p>
        </w:tc>
      </w:tr>
      <w:tr w:rsidR="003E1873" w:rsidRPr="00617901" w:rsidTr="00617901">
        <w:tc>
          <w:tcPr>
            <w:tcW w:w="709" w:type="dxa"/>
            <w:vMerge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1418" w:type="dxa"/>
            <w:vMerge/>
          </w:tcPr>
          <w:p w:rsidR="003E1873" w:rsidRPr="00617901" w:rsidRDefault="003E1873" w:rsidP="0050240F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  <w:lang w:val="pt-BR"/>
              </w:rPr>
            </w:pPr>
          </w:p>
        </w:tc>
        <w:tc>
          <w:tcPr>
            <w:tcW w:w="882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proofErr w:type="spellStart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851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proofErr w:type="spellStart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1102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proofErr w:type="spellStart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1001" w:type="dxa"/>
            <w:shd w:val="clear" w:color="auto" w:fill="FFFFFF"/>
          </w:tcPr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3E1873" w:rsidRPr="00617901" w:rsidRDefault="003E1873" w:rsidP="00F433F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</w:tr>
      <w:tr w:rsidR="0050240F" w:rsidRPr="00617901" w:rsidTr="00617901">
        <w:tc>
          <w:tcPr>
            <w:tcW w:w="709" w:type="dxa"/>
          </w:tcPr>
          <w:p w:rsidR="0050240F" w:rsidRPr="00617901" w:rsidRDefault="0050240F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02</w:t>
            </w:r>
          </w:p>
        </w:tc>
        <w:tc>
          <w:tcPr>
            <w:tcW w:w="1418" w:type="dxa"/>
            <w:vAlign w:val="center"/>
          </w:tcPr>
          <w:p w:rsidR="0050240F" w:rsidRPr="00617901" w:rsidRDefault="0050240F" w:rsidP="00617901">
            <w:pPr>
              <w:spacing w:after="24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>CAMISETA COLORIDA NA COR E MODELO DE ACORDO COM O PEDIDO PARA EVENTOS DA ADMINISTRAÇÃO.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CAMISETA EM MALHA PV - COMPOSIÇÃO 67% POLIÉSTER E 33% VISCOSE -, 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>GOLA EM FORMATO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'V" COM PUNHO, MANGA CURTA. COSTURA DUPLA E REFORÇA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>SERIGRAFIA EM SILK-SCREEN COLORIDA, SENDO UMA NA PARTE FRONTAL, UMA NAS COSTAS.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AS COSTURAS </w:t>
            </w:r>
            <w:proofErr w:type="gramStart"/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>DEVEM  SER</w:t>
            </w:r>
            <w:proofErr w:type="gramEnd"/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REFORÇADAS E DUPLAS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>DEVERÃO SER REALIZADOS CONFORME PADRÕES ESTABELECIDOS ARTE FORNECIDA PELA SECRETARIA MUNICIPAL DE ADMINISTRAÇÃO.</w:t>
            </w:r>
            <w:r w:rsidR="00617901"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OS TAMANHOS DAS CAMISETAS SERÃO ESCOLHIDOS/DEFINIDOS PELA </w:t>
            </w:r>
            <w:proofErr w:type="gramStart"/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>SECRETARIA  NO</w:t>
            </w:r>
            <w:proofErr w:type="gramEnd"/>
            <w:r w:rsidRPr="00617901">
              <w:rPr>
                <w:rFonts w:ascii="Verdana" w:hAnsi="Verdana"/>
                <w:color w:val="000000"/>
                <w:sz w:val="15"/>
                <w:szCs w:val="15"/>
              </w:rPr>
              <w:t xml:space="preserve"> MOMENTO DA SOLICITAÇÃO (RESPEITANDO OS TAMANHOS PRÉ-ESTABELECIDOS). TAMANHO P; M, G E GG</w:t>
            </w:r>
          </w:p>
        </w:tc>
        <w:tc>
          <w:tcPr>
            <w:tcW w:w="882" w:type="dxa"/>
            <w:shd w:val="clear" w:color="auto" w:fill="FFFFFF"/>
          </w:tcPr>
          <w:p w:rsidR="0050240F" w:rsidRPr="00617901" w:rsidRDefault="0050240F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lastRenderedPageBreak/>
              <w:t>1.000</w:t>
            </w:r>
          </w:p>
        </w:tc>
        <w:tc>
          <w:tcPr>
            <w:tcW w:w="851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17,30</w:t>
            </w:r>
          </w:p>
        </w:tc>
        <w:tc>
          <w:tcPr>
            <w:tcW w:w="1134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17.300,00</w:t>
            </w:r>
          </w:p>
        </w:tc>
        <w:tc>
          <w:tcPr>
            <w:tcW w:w="992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1.000</w:t>
            </w:r>
          </w:p>
        </w:tc>
        <w:tc>
          <w:tcPr>
            <w:tcW w:w="1102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17.300,00</w:t>
            </w:r>
          </w:p>
        </w:tc>
        <w:tc>
          <w:tcPr>
            <w:tcW w:w="1093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5.000</w:t>
            </w:r>
          </w:p>
        </w:tc>
        <w:tc>
          <w:tcPr>
            <w:tcW w:w="1001" w:type="dxa"/>
            <w:shd w:val="clear" w:color="auto" w:fill="FFFFFF"/>
          </w:tcPr>
          <w:p w:rsidR="0050240F" w:rsidRPr="00617901" w:rsidRDefault="00617901" w:rsidP="0050240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617901">
              <w:rPr>
                <w:rFonts w:ascii="Verdana" w:hAnsi="Verdana" w:cs="Arial"/>
                <w:sz w:val="15"/>
                <w:szCs w:val="15"/>
                <w:lang w:val="pt-BR"/>
              </w:rPr>
              <w:t>86.500,00</w:t>
            </w:r>
          </w:p>
        </w:tc>
      </w:tr>
    </w:tbl>
    <w:p w:rsidR="003E1873" w:rsidRPr="00375930" w:rsidRDefault="003E1873" w:rsidP="003E1873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01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 </w:t>
      </w:r>
      <w:r w:rsidRPr="00375930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02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E1873" w:rsidRPr="00375930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03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04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E1873" w:rsidRPr="00375930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E1873" w:rsidRPr="00375930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05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06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7593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75930">
        <w:rPr>
          <w:rFonts w:ascii="Verdana" w:hAnsi="Verdana" w:cs="Arial"/>
          <w:sz w:val="21"/>
          <w:szCs w:val="21"/>
        </w:rPr>
        <w:t>definitivo pela unidade requisitante</w:t>
      </w:r>
      <w:r w:rsidRPr="00375930">
        <w:rPr>
          <w:rFonts w:ascii="Verdana" w:hAnsi="Verdana" w:cs="Arial"/>
          <w:bCs/>
          <w:sz w:val="21"/>
          <w:szCs w:val="21"/>
        </w:rPr>
        <w:t xml:space="preserve"> do objeto, </w:t>
      </w:r>
      <w:r w:rsidRPr="00375930">
        <w:rPr>
          <w:rFonts w:ascii="Verdana" w:hAnsi="Verdana" w:cs="Arial"/>
          <w:sz w:val="21"/>
          <w:szCs w:val="21"/>
        </w:rPr>
        <w:t>mediante apresentação da Nota Fiscal.</w:t>
      </w:r>
    </w:p>
    <w:p w:rsidR="003E1873" w:rsidRPr="00375930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</w:t>
      </w:r>
      <w:r w:rsidRPr="00375930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I= (TX/100)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EM = I x N x VP, onde: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EM = Encargos moratórios; </w:t>
      </w:r>
    </w:p>
    <w:p w:rsidR="003E1873" w:rsidRPr="00375930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E1873" w:rsidRPr="00375930" w:rsidRDefault="003E1873" w:rsidP="003E1873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VP = Valor da parcela em atraso</w:t>
      </w:r>
    </w:p>
    <w:p w:rsidR="003E1873" w:rsidRPr="00375930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375930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07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3E1873" w:rsidRPr="00375930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lastRenderedPageBreak/>
        <w:t xml:space="preserve">I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375930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375930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E1873" w:rsidRPr="00375930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08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376B81" w:rsidRPr="00375930">
        <w:rPr>
          <w:rFonts w:ascii="Verdana" w:hAnsi="Verdana" w:cs="Arial"/>
          <w:sz w:val="21"/>
          <w:szCs w:val="21"/>
        </w:rPr>
        <w:t>cinquenta</w:t>
      </w:r>
      <w:r w:rsidRPr="00375930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IV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09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</w:t>
      </w:r>
      <w:r w:rsidRPr="00375930">
        <w:rPr>
          <w:rFonts w:ascii="Verdana" w:hAnsi="Verdana" w:cs="Arial"/>
          <w:sz w:val="21"/>
          <w:szCs w:val="21"/>
        </w:rPr>
        <w:lastRenderedPageBreak/>
        <w:t xml:space="preserve">propostas indicadas no preâmbulo do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, </w:t>
      </w:r>
      <w:r w:rsidR="00376B81" w:rsidRPr="00375930">
        <w:rPr>
          <w:rFonts w:ascii="Verdana" w:hAnsi="Verdana" w:cs="Arial"/>
          <w:sz w:val="21"/>
          <w:szCs w:val="21"/>
        </w:rPr>
        <w:t>que</w:t>
      </w:r>
      <w:r w:rsidRPr="00375930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10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E1873" w:rsidRPr="00375930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11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I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E1873" w:rsidRPr="00375930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>Pela Administração, quando: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75930">
        <w:rPr>
          <w:rFonts w:ascii="Verdana" w:hAnsi="Verdana" w:cs="Arial"/>
          <w:sz w:val="21"/>
          <w:szCs w:val="21"/>
        </w:rPr>
        <w:t>a</w:t>
      </w:r>
      <w:proofErr w:type="spellEnd"/>
      <w:r w:rsidRPr="00375930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B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C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D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E1873" w:rsidRPr="00375930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E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F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75930">
        <w:rPr>
          <w:rFonts w:ascii="Verdana" w:hAnsi="Verdana"/>
          <w:sz w:val="21"/>
          <w:szCs w:val="21"/>
        </w:rPr>
        <w:t xml:space="preserve">G </w:t>
      </w:r>
      <w:r w:rsidRPr="0037593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E1873" w:rsidRPr="00375930" w:rsidRDefault="003E1873" w:rsidP="003E1873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37593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E1873" w:rsidRPr="00375930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3E1873" w:rsidRPr="00375930" w:rsidRDefault="004D0A74" w:rsidP="003E1873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A </w:t>
      </w:r>
      <w:r w:rsidRPr="0037593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75930">
        <w:rPr>
          <w:rFonts w:ascii="Verdana" w:hAnsi="Verdana" w:cs="Arial"/>
          <w:sz w:val="21"/>
          <w:szCs w:val="21"/>
        </w:rPr>
        <w:t>A</w:t>
      </w:r>
      <w:proofErr w:type="spellEnd"/>
      <w:r w:rsidR="003E1873" w:rsidRPr="00375930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Pr="00375930">
        <w:rPr>
          <w:rFonts w:ascii="Verdana" w:hAnsi="Verdana" w:cs="Arial"/>
          <w:sz w:val="21"/>
          <w:szCs w:val="21"/>
        </w:rPr>
        <w:t>deverá</w:t>
      </w:r>
      <w:r w:rsidR="003E1873" w:rsidRPr="00375930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3E1873" w:rsidRPr="00375930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375930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 xml:space="preserve">12 </w:t>
      </w:r>
      <w:r w:rsidRPr="00375930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I</w:t>
      </w:r>
      <w:r w:rsidRPr="00375930">
        <w:rPr>
          <w:rFonts w:ascii="Verdana" w:hAnsi="Verdana" w:cs="Arial"/>
          <w:b/>
          <w:sz w:val="21"/>
          <w:szCs w:val="21"/>
        </w:rPr>
        <w:t xml:space="preserve"> </w:t>
      </w:r>
      <w:r w:rsidRPr="00375930">
        <w:rPr>
          <w:rFonts w:ascii="Verdana" w:hAnsi="Verdana" w:cs="Arial"/>
          <w:b/>
          <w:sz w:val="21"/>
          <w:szCs w:val="21"/>
        </w:rPr>
        <w:noBreakHyphen/>
      </w:r>
      <w:r w:rsidRPr="0037593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</w:t>
      </w:r>
      <w:r w:rsidR="003F5D0E" w:rsidRPr="00375930">
        <w:rPr>
          <w:rFonts w:ascii="Verdana" w:hAnsi="Verdana" w:cs="Arial"/>
          <w:sz w:val="21"/>
          <w:szCs w:val="21"/>
        </w:rPr>
        <w:t>Secretário</w:t>
      </w:r>
      <w:r w:rsidRPr="00375930">
        <w:rPr>
          <w:rFonts w:ascii="Verdana" w:hAnsi="Verdana" w:cs="Arial"/>
          <w:sz w:val="21"/>
          <w:szCs w:val="21"/>
        </w:rPr>
        <w:t xml:space="preserve"> requisitante.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375930">
        <w:rPr>
          <w:rFonts w:ascii="Verdana" w:hAnsi="Verdana" w:cs="Arial"/>
          <w:b/>
          <w:sz w:val="21"/>
          <w:szCs w:val="21"/>
        </w:rPr>
        <w:t>13- DAS DISPOSIÇÕES FINAIS</w:t>
      </w:r>
    </w:p>
    <w:p w:rsidR="003E1873" w:rsidRPr="00375930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9145A">
        <w:rPr>
          <w:rFonts w:ascii="Verdana" w:hAnsi="Verdana" w:cs="Arial"/>
          <w:sz w:val="21"/>
          <w:szCs w:val="21"/>
        </w:rPr>
        <w:t>063/2018</w:t>
      </w:r>
      <w:r w:rsidRPr="00375930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4D0A74" w:rsidRPr="00375930">
        <w:rPr>
          <w:rFonts w:ascii="Verdana" w:hAnsi="Verdana" w:cs="Arial"/>
          <w:sz w:val="21"/>
          <w:szCs w:val="21"/>
        </w:rPr>
        <w:t>supranumerado</w:t>
      </w:r>
      <w:r w:rsidRPr="00375930">
        <w:rPr>
          <w:rFonts w:ascii="Verdana" w:hAnsi="Verdana" w:cs="Arial"/>
          <w:sz w:val="21"/>
          <w:szCs w:val="21"/>
        </w:rPr>
        <w:t>.</w:t>
      </w: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E1873" w:rsidRPr="00375930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37593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E1873" w:rsidRPr="00375930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375930" w:rsidRDefault="003E1873" w:rsidP="003E1873">
      <w:pPr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Papagaios, </w:t>
      </w:r>
      <w:r w:rsidR="00262D74">
        <w:rPr>
          <w:rFonts w:ascii="Verdana" w:hAnsi="Verdana" w:cs="Arial"/>
          <w:sz w:val="21"/>
          <w:szCs w:val="21"/>
        </w:rPr>
        <w:t>12 de setembro</w:t>
      </w:r>
      <w:r w:rsidRPr="006B1921">
        <w:rPr>
          <w:rFonts w:ascii="Verdana" w:hAnsi="Verdana" w:cs="Arial"/>
          <w:sz w:val="21"/>
          <w:szCs w:val="21"/>
        </w:rPr>
        <w:t xml:space="preserve"> de 2018.</w:t>
      </w: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B192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6B192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6B1921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76A11" w:rsidRPr="00262D74" w:rsidRDefault="00262D74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 xml:space="preserve">Uniformes </w:t>
      </w:r>
      <w:proofErr w:type="spellStart"/>
      <w:r>
        <w:rPr>
          <w:rFonts w:ascii="Verdana" w:hAnsi="Verdana" w:cs="Arial"/>
          <w:sz w:val="21"/>
          <w:szCs w:val="21"/>
          <w:lang w:val="pt-BR"/>
        </w:rPr>
        <w:t>Dannyellen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Geralda Dias</w:t>
      </w:r>
    </w:p>
    <w:p w:rsidR="00476A11" w:rsidRPr="00262D74" w:rsidRDefault="00476A11" w:rsidP="00476A11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6B1921">
        <w:rPr>
          <w:rFonts w:ascii="Verdana" w:hAnsi="Verdana" w:cs="Arial"/>
          <w:sz w:val="21"/>
          <w:szCs w:val="21"/>
        </w:rPr>
        <w:t xml:space="preserve">CNPJ/MF </w:t>
      </w:r>
      <w:r w:rsidR="00262D74">
        <w:rPr>
          <w:rFonts w:ascii="Verdana" w:hAnsi="Verdana"/>
          <w:sz w:val="21"/>
          <w:szCs w:val="21"/>
          <w:lang w:val="pt-BR"/>
        </w:rPr>
        <w:t>30.121.855/0001-31</w:t>
      </w:r>
      <w:bookmarkStart w:id="0" w:name="_GoBack"/>
      <w:bookmarkEnd w:id="0"/>
    </w:p>
    <w:sectPr w:rsidR="00476A11" w:rsidRPr="00262D74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A4" w:rsidRDefault="00D833A4" w:rsidP="00E00126">
      <w:r>
        <w:separator/>
      </w:r>
    </w:p>
  </w:endnote>
  <w:endnote w:type="continuationSeparator" w:id="0">
    <w:p w:rsidR="00D833A4" w:rsidRDefault="00D833A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E5" w:rsidRPr="003E1873" w:rsidRDefault="00E635E5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RUA FRANCISCO VALADARES DA FONSECA, 250 PABX (37)3274-1260 – BAIRRO VASCO LOPES</w:t>
    </w:r>
  </w:p>
  <w:p w:rsidR="00E635E5" w:rsidRPr="003E1873" w:rsidRDefault="00E635E5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A4" w:rsidRDefault="00D833A4" w:rsidP="00E00126">
      <w:r>
        <w:separator/>
      </w:r>
    </w:p>
  </w:footnote>
  <w:footnote w:type="continuationSeparator" w:id="0">
    <w:p w:rsidR="00D833A4" w:rsidRDefault="00D833A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635E5" w:rsidTr="00E33182">
      <w:trPr>
        <w:trHeight w:val="781"/>
      </w:trPr>
      <w:tc>
        <w:tcPr>
          <w:tcW w:w="2127" w:type="dxa"/>
          <w:vMerge w:val="restart"/>
          <w:vAlign w:val="center"/>
        </w:tcPr>
        <w:p w:rsidR="00E635E5" w:rsidRDefault="00E635E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635E5" w:rsidRPr="000015CB" w:rsidRDefault="00E635E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635E5" w:rsidTr="000015CB">
      <w:trPr>
        <w:trHeight w:val="785"/>
      </w:trPr>
      <w:tc>
        <w:tcPr>
          <w:tcW w:w="2127" w:type="dxa"/>
          <w:vMerge/>
        </w:tcPr>
        <w:p w:rsidR="00E635E5" w:rsidRDefault="00E635E5">
          <w:pPr>
            <w:pStyle w:val="Cabealho"/>
          </w:pPr>
        </w:p>
      </w:tc>
      <w:tc>
        <w:tcPr>
          <w:tcW w:w="8930" w:type="dxa"/>
        </w:tcPr>
        <w:p w:rsidR="00E635E5" w:rsidRPr="002936D7" w:rsidRDefault="00E635E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635E5" w:rsidRDefault="00E635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20E"/>
    <w:rsid w:val="000015CB"/>
    <w:rsid w:val="00067BC8"/>
    <w:rsid w:val="000D4725"/>
    <w:rsid w:val="00111423"/>
    <w:rsid w:val="001336CA"/>
    <w:rsid w:val="001736DE"/>
    <w:rsid w:val="001836FB"/>
    <w:rsid w:val="001A4A1F"/>
    <w:rsid w:val="001D0CDB"/>
    <w:rsid w:val="001D1724"/>
    <w:rsid w:val="001D683F"/>
    <w:rsid w:val="00254878"/>
    <w:rsid w:val="00262D74"/>
    <w:rsid w:val="002936D7"/>
    <w:rsid w:val="002A173A"/>
    <w:rsid w:val="002C6DED"/>
    <w:rsid w:val="002D33E4"/>
    <w:rsid w:val="002E3C68"/>
    <w:rsid w:val="002F68A3"/>
    <w:rsid w:val="003138F8"/>
    <w:rsid w:val="00360F40"/>
    <w:rsid w:val="00375930"/>
    <w:rsid w:val="00376B81"/>
    <w:rsid w:val="003816AA"/>
    <w:rsid w:val="003B5F2A"/>
    <w:rsid w:val="003C4A65"/>
    <w:rsid w:val="003E1873"/>
    <w:rsid w:val="003F5D0E"/>
    <w:rsid w:val="00400F46"/>
    <w:rsid w:val="00401D2E"/>
    <w:rsid w:val="00416EDB"/>
    <w:rsid w:val="00476A11"/>
    <w:rsid w:val="0049439B"/>
    <w:rsid w:val="004D0A74"/>
    <w:rsid w:val="0050240F"/>
    <w:rsid w:val="005102D9"/>
    <w:rsid w:val="00515DC5"/>
    <w:rsid w:val="005A19DA"/>
    <w:rsid w:val="005B38B5"/>
    <w:rsid w:val="005D4E56"/>
    <w:rsid w:val="005E163B"/>
    <w:rsid w:val="00617901"/>
    <w:rsid w:val="00633976"/>
    <w:rsid w:val="00663593"/>
    <w:rsid w:val="006734AA"/>
    <w:rsid w:val="00693C7E"/>
    <w:rsid w:val="00697894"/>
    <w:rsid w:val="006D727C"/>
    <w:rsid w:val="006E63F4"/>
    <w:rsid w:val="006E7555"/>
    <w:rsid w:val="00706F43"/>
    <w:rsid w:val="007129FB"/>
    <w:rsid w:val="00716B49"/>
    <w:rsid w:val="00792392"/>
    <w:rsid w:val="007A408A"/>
    <w:rsid w:val="007A5496"/>
    <w:rsid w:val="007B2225"/>
    <w:rsid w:val="007C1393"/>
    <w:rsid w:val="007E1160"/>
    <w:rsid w:val="007F54E2"/>
    <w:rsid w:val="0082339C"/>
    <w:rsid w:val="00885F24"/>
    <w:rsid w:val="008A3336"/>
    <w:rsid w:val="00911A7A"/>
    <w:rsid w:val="009342DC"/>
    <w:rsid w:val="00942AE5"/>
    <w:rsid w:val="0097482B"/>
    <w:rsid w:val="00977352"/>
    <w:rsid w:val="0098299D"/>
    <w:rsid w:val="009A6913"/>
    <w:rsid w:val="009D36CA"/>
    <w:rsid w:val="00A01A7D"/>
    <w:rsid w:val="00A3727F"/>
    <w:rsid w:val="00A61A6C"/>
    <w:rsid w:val="00A849C1"/>
    <w:rsid w:val="00A9766D"/>
    <w:rsid w:val="00AC35C0"/>
    <w:rsid w:val="00B316EA"/>
    <w:rsid w:val="00B53D45"/>
    <w:rsid w:val="00C62BEF"/>
    <w:rsid w:val="00C7508D"/>
    <w:rsid w:val="00C87B46"/>
    <w:rsid w:val="00CA679F"/>
    <w:rsid w:val="00CF4F80"/>
    <w:rsid w:val="00D15E35"/>
    <w:rsid w:val="00D833A4"/>
    <w:rsid w:val="00E00126"/>
    <w:rsid w:val="00E33182"/>
    <w:rsid w:val="00E352AA"/>
    <w:rsid w:val="00E42172"/>
    <w:rsid w:val="00E457A1"/>
    <w:rsid w:val="00E635E5"/>
    <w:rsid w:val="00E74757"/>
    <w:rsid w:val="00F012C4"/>
    <w:rsid w:val="00F243A6"/>
    <w:rsid w:val="00F433FC"/>
    <w:rsid w:val="00F57BC3"/>
    <w:rsid w:val="00F72C31"/>
    <w:rsid w:val="00F9145A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5FF18-2F8C-4D14-812B-3A8695F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E1873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3E187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E1873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3E1873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styleId="Hyperlink">
    <w:name w:val="Hyperlink"/>
    <w:semiHidden/>
    <w:rsid w:val="003E1873"/>
    <w:rPr>
      <w:strike w:val="0"/>
      <w:dstrike w:val="0"/>
      <w:color w:val="000099"/>
      <w:u w:val="none"/>
    </w:rPr>
  </w:style>
  <w:style w:type="paragraph" w:styleId="Corpodetexto">
    <w:name w:val="Body Text"/>
    <w:basedOn w:val="Normal"/>
    <w:link w:val="CorpodetextoChar"/>
    <w:rsid w:val="003E187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3E1873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1873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Resumo">
    <w:name w:val="Resumo"/>
    <w:basedOn w:val="Normal"/>
    <w:rsid w:val="003E1873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3E1873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TextoBoletim">
    <w:name w:val="TextoBoletim"/>
    <w:basedOn w:val="Normal"/>
    <w:rsid w:val="003E1873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Recuodecorpodetexto34">
    <w:name w:val="Recuo de corpo de texto 34"/>
    <w:basedOn w:val="Normal"/>
    <w:rsid w:val="003E1873"/>
    <w:pPr>
      <w:spacing w:after="120"/>
      <w:ind w:left="283"/>
    </w:pPr>
    <w:rPr>
      <w:sz w:val="16"/>
      <w:szCs w:val="16"/>
    </w:rPr>
  </w:style>
  <w:style w:type="paragraph" w:customStyle="1" w:styleId="Textoembloco3">
    <w:name w:val="Texto em bloco3"/>
    <w:basedOn w:val="Normal"/>
    <w:rsid w:val="003E1873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Recuodecorpodetexto23">
    <w:name w:val="Recuo de corpo de texto 23"/>
    <w:basedOn w:val="Normal"/>
    <w:rsid w:val="003E1873"/>
    <w:pPr>
      <w:spacing w:after="120" w:line="480" w:lineRule="auto"/>
      <w:ind w:left="283"/>
    </w:pPr>
  </w:style>
  <w:style w:type="paragraph" w:customStyle="1" w:styleId="Recuodocorpodetexto">
    <w:name w:val="Recuo do corpo de texto"/>
    <w:basedOn w:val="WW-Padro"/>
    <w:rsid w:val="003E1873"/>
    <w:pPr>
      <w:ind w:left="709" w:firstLine="1"/>
    </w:pPr>
  </w:style>
  <w:style w:type="paragraph" w:customStyle="1" w:styleId="Preformatted">
    <w:name w:val="Preformatted"/>
    <w:basedOn w:val="Normal"/>
    <w:rsid w:val="003E18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187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Padro">
    <w:name w:val="Padrão"/>
    <w:qFormat/>
    <w:rsid w:val="003E1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3E1873"/>
    <w:pPr>
      <w:suppressAutoHyphens w:val="0"/>
      <w:spacing w:before="280"/>
      <w:jc w:val="both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1736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2017-12-29T12:12:00Z</cp:lastPrinted>
  <dcterms:created xsi:type="dcterms:W3CDTF">2018-09-28T19:26:00Z</dcterms:created>
  <dcterms:modified xsi:type="dcterms:W3CDTF">2018-09-28T19:34:00Z</dcterms:modified>
</cp:coreProperties>
</file>