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 xml:space="preserve">o. Sr. Prefeito Municipal, Sr. Mário Reis </w:t>
      </w:r>
      <w:proofErr w:type="spellStart"/>
      <w:r w:rsidR="00072433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>
        <w:rPr>
          <w:rFonts w:ascii="Verdana" w:hAnsi="Verdana" w:cs="Arial"/>
          <w:color w:val="000000"/>
          <w:sz w:val="21"/>
          <w:szCs w:val="21"/>
        </w:rPr>
        <w:t>072/2018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AB777A" w:rsidRPr="00AB777A">
        <w:rPr>
          <w:rFonts w:ascii="Verdana" w:hAnsi="Verdana" w:cs="Arial"/>
          <w:b/>
          <w:color w:val="000000"/>
          <w:sz w:val="21"/>
          <w:szCs w:val="21"/>
        </w:rPr>
        <w:t>NACIONAL COMERCIAL HOSPITALAR S.A</w:t>
      </w:r>
      <w:r w:rsidR="00AB777A">
        <w:rPr>
          <w:rFonts w:ascii="Verdana" w:hAnsi="Verdana" w:cs="Arial"/>
          <w:color w:val="000000"/>
          <w:sz w:val="21"/>
          <w:szCs w:val="21"/>
        </w:rPr>
        <w:t>,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localizado na </w:t>
      </w:r>
      <w:r w:rsidR="00AB777A">
        <w:rPr>
          <w:rFonts w:ascii="Verdana" w:hAnsi="Verdana" w:cs="Arial"/>
          <w:color w:val="000000"/>
          <w:sz w:val="21"/>
          <w:szCs w:val="21"/>
        </w:rPr>
        <w:t xml:space="preserve">Avenida Dr. Celso </w:t>
      </w:r>
      <w:proofErr w:type="spellStart"/>
      <w:r w:rsidR="00AB777A">
        <w:rPr>
          <w:rFonts w:ascii="Verdana" w:hAnsi="Verdana" w:cs="Arial"/>
          <w:color w:val="000000"/>
          <w:sz w:val="21"/>
          <w:szCs w:val="21"/>
        </w:rPr>
        <w:t>Charuri</w:t>
      </w:r>
      <w:proofErr w:type="spellEnd"/>
      <w:r w:rsidR="00AB777A">
        <w:rPr>
          <w:rFonts w:ascii="Verdana" w:hAnsi="Verdana" w:cs="Arial"/>
          <w:color w:val="000000"/>
          <w:sz w:val="21"/>
          <w:szCs w:val="21"/>
        </w:rPr>
        <w:t>, nº. 7.500, bairro Jardim Manoel Penna, Ribeirão Preto/SP, CEP 14.098-515,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cujo CNPJ é </w:t>
      </w:r>
      <w:r w:rsidR="00AB777A">
        <w:rPr>
          <w:rFonts w:ascii="Verdana" w:hAnsi="Verdana" w:cs="Arial"/>
          <w:color w:val="000000"/>
          <w:sz w:val="21"/>
          <w:szCs w:val="21"/>
        </w:rPr>
        <w:t>52.202.744/0001-92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neste ato representado por </w:t>
      </w:r>
      <w:r w:rsidR="00AB777A">
        <w:rPr>
          <w:rFonts w:ascii="Verdana" w:hAnsi="Verdana" w:cs="Arial"/>
          <w:color w:val="000000"/>
          <w:sz w:val="21"/>
          <w:szCs w:val="21"/>
        </w:rPr>
        <w:t>José Cabrera, inscrito no CPF/MF sob o nº. 375.428.778-87</w:t>
      </w:r>
      <w:r w:rsidRPr="00781858">
        <w:rPr>
          <w:rFonts w:ascii="Verdana" w:hAnsi="Verdana" w:cs="Arial"/>
          <w:color w:val="000000"/>
          <w:sz w:val="21"/>
          <w:szCs w:val="21"/>
        </w:rPr>
        <w:t>, conforme quadro abaixo:</w:t>
      </w: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91"/>
        <w:gridCol w:w="807"/>
        <w:gridCol w:w="1354"/>
        <w:gridCol w:w="929"/>
        <w:gridCol w:w="860"/>
        <w:gridCol w:w="918"/>
        <w:gridCol w:w="860"/>
        <w:gridCol w:w="960"/>
      </w:tblGrid>
      <w:tr w:rsidR="00C56AB0" w:rsidRPr="00C56AB0" w:rsidTr="00C56AB0">
        <w:trPr>
          <w:trHeight w:val="20"/>
        </w:trPr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6835" w:type="dxa"/>
            <w:gridSpan w:val="7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36" w:type="dxa"/>
            <w:gridSpan w:val="3"/>
            <w:shd w:val="clear" w:color="000000" w:fill="BFBFB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835" w:type="dxa"/>
            <w:gridSpan w:val="2"/>
            <w:shd w:val="clear" w:color="000000" w:fill="BFBFB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1864" w:type="dxa"/>
            <w:gridSpan w:val="2"/>
            <w:shd w:val="clear" w:color="000000" w:fill="BFBFB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C56AB0" w:rsidRPr="00C56AB0" w:rsidTr="00C56AB0">
        <w:trPr>
          <w:trHeight w:val="170"/>
        </w:trPr>
        <w:tc>
          <w:tcPr>
            <w:tcW w:w="504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3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C56AB0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354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C56AB0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C56AB0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C56AB0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C56AB0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985" w:type="dxa"/>
            <w:vMerge w:val="restart"/>
            <w:shd w:val="clear" w:color="000000" w:fill="D9D9D9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C56AB0" w:rsidRPr="00C56AB0" w:rsidTr="00C56AB0">
        <w:trPr>
          <w:trHeight w:val="170"/>
        </w:trPr>
        <w:tc>
          <w:tcPr>
            <w:tcW w:w="504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C56AB0" w:rsidRPr="00C56AB0" w:rsidRDefault="00C56AB0" w:rsidP="00C56AB0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ATADURA GESSADA 12 CM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1.500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1,0140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1.521,00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1.521,00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7.605,00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BOBINA COMPOSTA DE PAPEL GRAU CIRÚRGICO + FILME LAMINADO POLIÉSTER/POLIPROPILENO, POSSIBILITANDO ABERTURA ASSÉPTICA, IMPRESSAS COM TINTAS INDICATIVAS PARA OS PROCESSOS DE ESTERILIZAÇÃO. 60G/M², BARREIRA MICROBIOLÓGICA E O CONTROLE DA POROSIDADE PARA MANUTENÇÃO DA ESTERILIDADE, ISENTO DE FUROS, SEM CORANTES, REPELETE A LÍQUIDOS, RESISTENTE A RASGOS E INODOR, AZUL LAMINADO DE DUPLA CAMADA COM 57G/M², QUE SUPORTA BEM AS TENSÕES DE MANIPULAÇÃO, EMBALAGEM COM REGISTRO NO MINISTÉRIO DA SAÚDE, INDICADOR DE SENTIDO DE ABERTURA DA EMBALAGEM, CORES DIFERENCIADAS NOS INDICADORES ANTES E DEPOIS DA ESTERILIZAÇÃO. TAMANHO 17CM X 50M.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37,0000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925,00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lastRenderedPageBreak/>
              <w:t>46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BOBINA COMPOSTA DE PAPEL GRAU CIRÚRGICO + FILME LAMINADO POLIÉSTER/POLIPROPILENO, POSSIBILITANDO ABERTURA ASSÉPTICA, IMPRESSAS COM TINTAS INDICATIVAS PARA OS PROCESSOS DE ESTERILIZAÇÃO. 60G/M², BARREIRA MICROBIOLÓGICA E O CONTROLE DA POROSIDADE PARA MANUTENÇÃO DA ESTERILIDADE, ISENTO DE FUROS, SEM CORANTES, REPELETE A LÍQUIDOS, RESISTENTE A RASGOS E INODOR, AZUL LAMINADO DE DUPLA CAMADA COM 57G/M², QUE SUPORTA BEM AS TENSÕES DE MANIPULAÇÃO, EMBALAGEM COM REGISTRO NO MINISTÉRIO DA SAÚDE, INDICADOR DE SENTIDO DE ABERTURA DA EMBALAGEM, CORES DIFERENCIADAS NOS INDICADORES ANTES E DEPOIS DA ESTERILIZAÇÃO. TAMANHO 6 CM X 100M.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26,5000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132,50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132,50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662,50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BOBINA COMPOSTA DE PAPEL GRAU CIRÚRGICO + FILME LAMINADO POLIÉSTER/POLIPROPILENO, POSSIBILITANDO ABERTURA ASSÉPTICA, IMPRESSAS COM TINTAS INDICATIVAS PARA OS PROCESSOS DE ESTERILIZAÇÃO. 60G/M², BARREIRA MICROBIOLÓGICA E O CONTROLE DA POROSIDADE PARA MANUTENÇÃO DA ESTERILIDADE, ISENTO DE FUROS, SEM CORANTES, REPELETE A LÍQUIDO, RESISTENTE A RASGOS E INODOR, AZUL LAMINADO DE DUPLA CAMADA COM 57G/M², QUE SUPORTA BEM AS TENSÕES DE MANIPULAÇÃO, EMBALAGEM COM REGISTRO NO MINISTÉRIO DA SAÚDE, INDICADOR DE SENTIDO DE ABERTURA DA EMBALAGEM, CORES DIFERENCIADAS NOS INDICADORES ANTES E DEPOIS DA ESTERILIZAÇÃO. TAMANHO 20 CM X 50M.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37,5000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187,50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187,50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937,50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CATETER NASAL INFANTIL PARA OXIGÊNIO Nº04,06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0,4800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120,00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CATETER NASAL TIPO ÓCULOS ADULTO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3.000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0,5800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1.740,00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1.740,00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8.700,00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COLETOR DE MATERIAL PERFURO CORTANTE 13 LTS CX COM 10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28,0000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2.800,00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14.000,00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COLETOR DE URINA INFANTIL MASCULINO E FEMININO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0,2000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COLETOR DE URINA SISTEMA ABERTO TIPO GARRAFA COM CAPACIDADE DE 1.200 ML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2,0700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414,00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414,00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2.070,00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lastRenderedPageBreak/>
              <w:t>87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D24CEE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hyperlink r:id="rId7" w:history="1">
              <w:r w:rsidR="00C56AB0" w:rsidRPr="00C56AB0">
                <w:rPr>
                  <w:rFonts w:ascii="Verdana" w:hAnsi="Verdana" w:cs="Times New Roman"/>
                  <w:sz w:val="14"/>
                  <w:szCs w:val="14"/>
                </w:rPr>
                <w:t>COMPRESSA DE GAZE ALGODONADA COM CHUMAÇO DE ALGODÃO HIDRÓFILO  10X15CM</w:t>
              </w:r>
            </w:hyperlink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1.000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1,1400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1.140,00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1.140,00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5.700,00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EMBALAGEM ESTERILIZAÇÃO 90X90 EM TNT, GRAMATURA 45G/M²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47,9700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479,70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479,70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2.398,50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111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ESCOVA CERVICAL C/100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11,1200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1.112,00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1.112,00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5.560,00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178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INDICADOR BIOLÓGICO P/ CONTROLE DE ESTERILIZAÇÃO A VAPOR 48 E 24 HORAS (CLEAN-TEST) CX C/ 50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180,0000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5.400,00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5.400,00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27.000,00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234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PAPEL SMS WRAP. CONFECCIONADO 100% POLIPROPILENO, COMPOSTAS POR 3 CAMADAS SPUNBONDED MELTBLOW SPUNBONDED (SMS). BARREIRA MICROBIANA. RESISTÊNCIA. MALEABILIDADE. CAIXA 20X20 C/100 UN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10,3000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721,00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721,00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3.605,00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235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PAPEL SMS WRAP. CONFECCIONADO 100% POLIPROPILENO, COMPOSTAS POR 3 CAMADAS SPUNBONDED MELTBLOW SPUNBONDED (SMS). BARREIRA MICROBIANA. RESISTÊNCIA. MALEABILIDADE – CAIXA 30X30 C/100 UND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10,3000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721,00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721,00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3.605,00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236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PAPEL SMS WRAP. CONFECCIONADO 100% POLIPROPILENO, COMPOSTAS POR 3 CAMADAS SPUNBONDED MELTBLOW SPUNBONDED (SMS). BARREIRA MICROBIANA. RESISTÊNCIA. MALEABILIDADE - CAIXA 40X40 C/100 UND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19,5000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1.365,00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1.365,00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6.825,00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PVPI DEGERMANTE 1000 ML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20,4000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2.040,00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2.040,00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10.200,00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274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SISTEMA PARA DRENAGEM MEDIASTINAL – KIT COM FRASCO COLETOR DE 2 LITROS E DRENO N.º 22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31,2000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187,20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187,20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936,00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SONDA NASOGASTRICA 08 LONGA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0,5700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142,50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285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SONDA NASOGASTRICA 10 LONGA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0,6000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SONDA NASOGASTRICA 14 LONGA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0,6400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320,00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SONDA NASOGASTRICA 16 LONGA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0,7400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74,00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370,00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289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SONDA NASOGASTRICA 18 LONGA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0,8200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123,00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123,00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615,00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290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 xml:space="preserve">SONDA NASOGASTRICA 20 LONGA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0,9500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142,50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150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142,50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750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712,50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299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SONDA URETRAL 16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0,4700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235,00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235,00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1.175,00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SONDA URETRAL 18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0,5200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52,00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52,00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260,00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SONDA URETRAL 20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0,5800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58,00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58,00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290,00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307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TALA METÁLICA 1,6 X 18 CM PCT CX10 UND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4,1600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416,00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416,00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2.080,00</w:t>
            </w:r>
          </w:p>
        </w:tc>
      </w:tr>
      <w:tr w:rsidR="00C56AB0" w:rsidRPr="00C56AB0" w:rsidTr="00C56AB0">
        <w:trPr>
          <w:trHeight w:val="20"/>
        </w:trPr>
        <w:tc>
          <w:tcPr>
            <w:tcW w:w="504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308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TALA METÁLICA 1,9 X 18 CM PCT C/10 UND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5,4100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541,00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541,00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C56AB0" w:rsidRPr="00C56AB0" w:rsidRDefault="00C56AB0" w:rsidP="00C56AB0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C56AB0">
              <w:rPr>
                <w:rFonts w:ascii="Verdana" w:hAnsi="Verdana" w:cs="Times New Roman"/>
                <w:sz w:val="14"/>
                <w:szCs w:val="14"/>
              </w:rPr>
              <w:t>2.705,00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á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lastRenderedPageBreak/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961925" w:rsidRDefault="0001366A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Verdana" w:hAnsi="Verdana" w:cs="Arial"/>
          <w:color w:val="000000"/>
          <w:sz w:val="21"/>
          <w:szCs w:val="21"/>
        </w:rPr>
        <w:t>Nacional Comercial Hospitalar S.A</w:t>
      </w:r>
    </w:p>
    <w:p w:rsidR="0001366A" w:rsidRPr="00781858" w:rsidRDefault="0001366A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CNPJ/MF 52.202.744/0001-92</w:t>
      </w:r>
    </w:p>
    <w:p w:rsidR="003C72FB" w:rsidRPr="00961925" w:rsidRDefault="003C72FB" w:rsidP="00961925"/>
    <w:sectPr w:rsidR="003C72FB" w:rsidRPr="00961925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EE" w:rsidRDefault="00D24CEE">
      <w:r>
        <w:separator/>
      </w:r>
    </w:p>
  </w:endnote>
  <w:endnote w:type="continuationSeparator" w:id="0">
    <w:p w:rsidR="00D24CEE" w:rsidRDefault="00D2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EE" w:rsidRDefault="00D24CEE">
      <w:r>
        <w:separator/>
      </w:r>
    </w:p>
  </w:footnote>
  <w:footnote w:type="continuationSeparator" w:id="0">
    <w:p w:rsidR="00D24CEE" w:rsidRDefault="00D2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366A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923E3"/>
    <w:rsid w:val="001A15A9"/>
    <w:rsid w:val="001A5F93"/>
    <w:rsid w:val="001B5D1E"/>
    <w:rsid w:val="001D46C5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2132"/>
    <w:rsid w:val="003243CA"/>
    <w:rsid w:val="003457EA"/>
    <w:rsid w:val="00346EE3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68C0"/>
    <w:rsid w:val="004C0E65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84F82"/>
    <w:rsid w:val="00891BB4"/>
    <w:rsid w:val="008A4BCA"/>
    <w:rsid w:val="008C2938"/>
    <w:rsid w:val="008E594C"/>
    <w:rsid w:val="008F162A"/>
    <w:rsid w:val="00934867"/>
    <w:rsid w:val="009615FB"/>
    <w:rsid w:val="00961925"/>
    <w:rsid w:val="00980456"/>
    <w:rsid w:val="009B1C3D"/>
    <w:rsid w:val="00A15133"/>
    <w:rsid w:val="00A23322"/>
    <w:rsid w:val="00A309C3"/>
    <w:rsid w:val="00A31AC8"/>
    <w:rsid w:val="00A33EC6"/>
    <w:rsid w:val="00A61E0C"/>
    <w:rsid w:val="00A644AA"/>
    <w:rsid w:val="00A71E72"/>
    <w:rsid w:val="00AB777A"/>
    <w:rsid w:val="00AC65DE"/>
    <w:rsid w:val="00AD0F4F"/>
    <w:rsid w:val="00AD2662"/>
    <w:rsid w:val="00AF1DC9"/>
    <w:rsid w:val="00B00BE4"/>
    <w:rsid w:val="00B149D8"/>
    <w:rsid w:val="00B27EB9"/>
    <w:rsid w:val="00B328B9"/>
    <w:rsid w:val="00B75EDD"/>
    <w:rsid w:val="00B92C88"/>
    <w:rsid w:val="00BA129C"/>
    <w:rsid w:val="00BA3FC8"/>
    <w:rsid w:val="00BA623F"/>
    <w:rsid w:val="00BD06EE"/>
    <w:rsid w:val="00C00EF7"/>
    <w:rsid w:val="00C31066"/>
    <w:rsid w:val="00C513D4"/>
    <w:rsid w:val="00C56AB0"/>
    <w:rsid w:val="00C80443"/>
    <w:rsid w:val="00C92450"/>
    <w:rsid w:val="00CD19D5"/>
    <w:rsid w:val="00CD6E23"/>
    <w:rsid w:val="00CE7F25"/>
    <w:rsid w:val="00CF5F02"/>
    <w:rsid w:val="00D17C0D"/>
    <w:rsid w:val="00D24CEE"/>
    <w:rsid w:val="00D358F0"/>
    <w:rsid w:val="00D55E83"/>
    <w:rsid w:val="00DC18A7"/>
    <w:rsid w:val="00DE3EED"/>
    <w:rsid w:val="00DE67DD"/>
    <w:rsid w:val="00DF1244"/>
    <w:rsid w:val="00DF46D5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56344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99855&amp;dept%5Fid=397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2648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2018-07-09T17:17:00Z</cp:lastPrinted>
  <dcterms:created xsi:type="dcterms:W3CDTF">2018-07-23T15:51:00Z</dcterms:created>
  <dcterms:modified xsi:type="dcterms:W3CDTF">2018-07-23T16:41:00Z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