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781858" w:rsidRDefault="00961925" w:rsidP="00961925">
      <w:pPr>
        <w:pageBreakBefore/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PROCESSO LICITATÓRIO Nº </w:t>
      </w:r>
      <w:r w:rsidR="00301908">
        <w:rPr>
          <w:rFonts w:ascii="Verdana" w:hAnsi="Verdana"/>
          <w:b/>
          <w:color w:val="000000"/>
          <w:sz w:val="21"/>
          <w:szCs w:val="21"/>
        </w:rPr>
        <w:t>072/2018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PREGÃO PRESENCIAL Nº </w:t>
      </w:r>
      <w:r w:rsidR="00301908">
        <w:rPr>
          <w:rFonts w:ascii="Verdana" w:hAnsi="Verdana"/>
          <w:b/>
          <w:color w:val="000000"/>
          <w:sz w:val="21"/>
          <w:szCs w:val="21"/>
        </w:rPr>
        <w:t>042/2018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Ttulo1"/>
        <w:keepNext w:val="0"/>
        <w:spacing w:line="200" w:lineRule="atLeast"/>
        <w:jc w:val="both"/>
        <w:rPr>
          <w:rFonts w:ascii="Verdana" w:hAnsi="Verdana"/>
          <w:b/>
          <w:sz w:val="21"/>
          <w:szCs w:val="21"/>
          <w:u w:val="single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ATA DE REGISTRO DE PREÇOS Nº </w:t>
      </w:r>
      <w:r w:rsidR="006C3979">
        <w:rPr>
          <w:rFonts w:ascii="Verdana" w:hAnsi="Verdana"/>
          <w:color w:val="000000"/>
          <w:sz w:val="21"/>
          <w:szCs w:val="21"/>
        </w:rPr>
        <w:t>031/2018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PROCESSO Nº </w:t>
      </w:r>
      <w:r w:rsidR="00301908">
        <w:rPr>
          <w:rFonts w:ascii="Verdana" w:hAnsi="Verdana"/>
          <w:color w:val="000000"/>
          <w:sz w:val="21"/>
          <w:szCs w:val="21"/>
        </w:rPr>
        <w:t>072/2018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VALIDADE: 12 meses.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Aos </w:t>
      </w:r>
      <w:r w:rsidR="00072433">
        <w:rPr>
          <w:rFonts w:ascii="Verdana" w:hAnsi="Verdana" w:cs="Arial"/>
          <w:color w:val="000000"/>
          <w:sz w:val="21"/>
          <w:szCs w:val="21"/>
        </w:rPr>
        <w:t>11 (onze)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dias do mês de </w:t>
      </w:r>
      <w:r w:rsidR="00072433">
        <w:rPr>
          <w:rFonts w:ascii="Verdana" w:hAnsi="Verdana" w:cs="Arial"/>
          <w:color w:val="000000"/>
          <w:sz w:val="21"/>
          <w:szCs w:val="21"/>
        </w:rPr>
        <w:t>junho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de </w:t>
      </w:r>
      <w:r w:rsidR="006C3979">
        <w:rPr>
          <w:rFonts w:ascii="Verdana" w:hAnsi="Verdana" w:cs="Arial"/>
          <w:color w:val="000000"/>
          <w:sz w:val="21"/>
          <w:szCs w:val="21"/>
        </w:rPr>
        <w:t>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na sala de licitações, na sede da Prefeitura Municipal, situada na </w:t>
      </w:r>
      <w:r w:rsidR="00072433">
        <w:rPr>
          <w:rFonts w:ascii="Verdana" w:hAnsi="Verdana" w:cs="Arial"/>
          <w:color w:val="000000"/>
          <w:sz w:val="21"/>
          <w:szCs w:val="21"/>
        </w:rPr>
        <w:t>Avenida Francisco Valadares da Fonseca, nº. 250, bairro Vasco Lopes, Papagaios/MG, CEP 35.669-000</w:t>
      </w:r>
      <w:r w:rsidRPr="00781858">
        <w:rPr>
          <w:rFonts w:ascii="Verdana" w:hAnsi="Verdana" w:cs="Arial"/>
          <w:color w:val="000000"/>
          <w:sz w:val="21"/>
          <w:szCs w:val="21"/>
        </w:rPr>
        <w:t>, o Exm</w:t>
      </w:r>
      <w:r w:rsidR="00072433">
        <w:rPr>
          <w:rFonts w:ascii="Verdana" w:hAnsi="Verdana" w:cs="Arial"/>
          <w:color w:val="000000"/>
          <w:sz w:val="21"/>
          <w:szCs w:val="21"/>
        </w:rPr>
        <w:t xml:space="preserve">o. Sr. Prefeito Municipal, Sr. Mário Reis </w:t>
      </w:r>
      <w:proofErr w:type="spellStart"/>
      <w:r w:rsidR="00072433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  <w:r w:rsidRPr="00781858">
        <w:rPr>
          <w:rFonts w:ascii="Verdana" w:hAnsi="Verdana" w:cs="Arial"/>
          <w:color w:val="000000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por deliberação do pregoeiro oficial e equipe de apoio, e por ele homologada conforme processo nº </w:t>
      </w:r>
      <w:r w:rsidR="00301908">
        <w:rPr>
          <w:rFonts w:ascii="Verdana" w:hAnsi="Verdana" w:cs="Arial"/>
          <w:color w:val="000000"/>
          <w:sz w:val="21"/>
          <w:szCs w:val="21"/>
        </w:rPr>
        <w:t>072/2018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RESOLVE registrar os preços para os fornecimentos constantes nos anexos desta ata, beneficiário </w:t>
      </w:r>
      <w:r w:rsidR="000874A6" w:rsidRPr="00442D27">
        <w:rPr>
          <w:rFonts w:ascii="Verdana" w:hAnsi="Verdana" w:cs="Arial"/>
          <w:b/>
          <w:color w:val="000000"/>
          <w:sz w:val="21"/>
          <w:szCs w:val="21"/>
        </w:rPr>
        <w:t>EQUIPAR MEDICO E HOSPITALAR LTDA</w:t>
      </w:r>
      <w:r w:rsidR="000874A6" w:rsidRPr="00442D27">
        <w:rPr>
          <w:rFonts w:ascii="Verdana" w:hAnsi="Verdana" w:cs="Arial"/>
          <w:color w:val="000000"/>
          <w:sz w:val="21"/>
          <w:szCs w:val="21"/>
        </w:rPr>
        <w:t xml:space="preserve">, localizado na Rua </w:t>
      </w:r>
      <w:proofErr w:type="spellStart"/>
      <w:r w:rsidR="000874A6" w:rsidRPr="00442D27">
        <w:rPr>
          <w:rFonts w:ascii="Verdana" w:hAnsi="Verdana" w:cs="Arial"/>
          <w:color w:val="000000"/>
          <w:sz w:val="21"/>
          <w:szCs w:val="21"/>
        </w:rPr>
        <w:t>Paracatú</w:t>
      </w:r>
      <w:proofErr w:type="spellEnd"/>
      <w:r w:rsidR="000874A6" w:rsidRPr="00442D27">
        <w:rPr>
          <w:rFonts w:ascii="Verdana" w:hAnsi="Verdana" w:cs="Arial"/>
          <w:color w:val="000000"/>
          <w:sz w:val="21"/>
          <w:szCs w:val="21"/>
        </w:rPr>
        <w:t xml:space="preserve">, nº. 1280, bairro Bandeirantes, Juiz de Fora/MG, CEP 36.047-040, cujo CNPJ é 25.725.813/0001-70, neste ato representado por </w:t>
      </w:r>
      <w:r w:rsidR="00480950">
        <w:rPr>
          <w:rFonts w:ascii="Verdana" w:hAnsi="Verdana" w:cs="Arial"/>
          <w:color w:val="000000"/>
          <w:sz w:val="21"/>
          <w:szCs w:val="21"/>
        </w:rPr>
        <w:t>José Geraldo Chaves</w:t>
      </w:r>
      <w:r w:rsidR="000874A6" w:rsidRPr="00442D27">
        <w:rPr>
          <w:rFonts w:ascii="Verdana" w:hAnsi="Verdana" w:cs="Arial"/>
          <w:color w:val="000000"/>
          <w:sz w:val="21"/>
          <w:szCs w:val="21"/>
        </w:rPr>
        <w:t xml:space="preserve">, inscrito no CPF/MF </w:t>
      </w:r>
      <w:r w:rsidR="00480950">
        <w:rPr>
          <w:rFonts w:ascii="Verdana" w:hAnsi="Verdana" w:cs="Arial"/>
          <w:color w:val="000000"/>
          <w:sz w:val="21"/>
          <w:szCs w:val="21"/>
        </w:rPr>
        <w:t>132.910.336-04</w:t>
      </w:r>
      <w:r w:rsidR="000874A6" w:rsidRPr="00442D27">
        <w:rPr>
          <w:rFonts w:ascii="Verdana" w:hAnsi="Verdana" w:cs="Arial"/>
          <w:color w:val="000000"/>
          <w:sz w:val="21"/>
          <w:szCs w:val="21"/>
        </w:rPr>
        <w:t>, conforme quadro abaixo</w:t>
      </w:r>
      <w:r w:rsidRPr="00781858">
        <w:rPr>
          <w:rFonts w:ascii="Verdana" w:hAnsi="Verdana" w:cs="Arial"/>
          <w:color w:val="000000"/>
          <w:sz w:val="21"/>
          <w:szCs w:val="21"/>
        </w:rPr>
        <w:t>:</w:t>
      </w: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06"/>
        <w:gridCol w:w="848"/>
        <w:gridCol w:w="1314"/>
        <w:gridCol w:w="1061"/>
        <w:gridCol w:w="931"/>
        <w:gridCol w:w="1044"/>
        <w:gridCol w:w="931"/>
        <w:gridCol w:w="1044"/>
      </w:tblGrid>
      <w:tr w:rsidR="00F51799" w:rsidRPr="00F51799" w:rsidTr="00C92450">
        <w:trPr>
          <w:trHeight w:val="20"/>
        </w:trPr>
        <w:tc>
          <w:tcPr>
            <w:tcW w:w="522" w:type="dxa"/>
            <w:vMerge w:val="restart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b/>
                <w:bCs/>
                <w:sz w:val="14"/>
                <w:szCs w:val="14"/>
              </w:rPr>
              <w:t>DESCRIÇÃO DO ITEM</w:t>
            </w:r>
          </w:p>
        </w:tc>
        <w:tc>
          <w:tcPr>
            <w:tcW w:w="7187" w:type="dxa"/>
            <w:gridSpan w:val="7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b/>
                <w:bCs/>
                <w:sz w:val="14"/>
                <w:szCs w:val="14"/>
              </w:rPr>
              <w:t>QUANTIDADE/ VALOR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227" w:type="dxa"/>
            <w:gridSpan w:val="3"/>
            <w:shd w:val="clear" w:color="000000" w:fill="BFBFBF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Órgão gerenciador</w:t>
            </w:r>
          </w:p>
        </w:tc>
        <w:tc>
          <w:tcPr>
            <w:tcW w:w="1980" w:type="dxa"/>
            <w:gridSpan w:val="2"/>
            <w:shd w:val="clear" w:color="000000" w:fill="BFBFBF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80" w:type="dxa"/>
            <w:gridSpan w:val="2"/>
            <w:shd w:val="clear" w:color="000000" w:fill="BFBFBF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Limite decorrente de adesões</w:t>
            </w:r>
          </w:p>
        </w:tc>
      </w:tr>
      <w:tr w:rsidR="00F51799" w:rsidRPr="00F51799" w:rsidTr="00C92450">
        <w:trPr>
          <w:trHeight w:val="170"/>
        </w:trPr>
        <w:tc>
          <w:tcPr>
            <w:tcW w:w="522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 w:val="restart"/>
            <w:shd w:val="clear" w:color="000000" w:fill="D9D9D9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F51799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F51799">
              <w:rPr>
                <w:rFonts w:ascii="Verdana" w:hAnsi="Verdana" w:cs="Times New Roman"/>
                <w:sz w:val="14"/>
                <w:szCs w:val="14"/>
              </w:rPr>
              <w:t xml:space="preserve"> Estimada</w:t>
            </w:r>
          </w:p>
        </w:tc>
        <w:tc>
          <w:tcPr>
            <w:tcW w:w="1314" w:type="dxa"/>
            <w:vMerge w:val="restart"/>
            <w:shd w:val="clear" w:color="000000" w:fill="D9D9D9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 xml:space="preserve"> Valor Unitário </w:t>
            </w:r>
          </w:p>
        </w:tc>
        <w:tc>
          <w:tcPr>
            <w:tcW w:w="1064" w:type="dxa"/>
            <w:vMerge w:val="restart"/>
            <w:shd w:val="clear" w:color="000000" w:fill="D9D9D9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33" w:type="dxa"/>
            <w:vMerge w:val="restart"/>
            <w:shd w:val="clear" w:color="000000" w:fill="D9D9D9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F51799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F51799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1047" w:type="dxa"/>
            <w:vMerge w:val="restart"/>
            <w:shd w:val="clear" w:color="000000" w:fill="D9D9D9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33" w:type="dxa"/>
            <w:vMerge w:val="restart"/>
            <w:shd w:val="clear" w:color="000000" w:fill="D9D9D9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F51799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F51799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1047" w:type="dxa"/>
            <w:vMerge w:val="restart"/>
            <w:shd w:val="clear" w:color="000000" w:fill="D9D9D9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</w:tr>
      <w:tr w:rsidR="00F51799" w:rsidRPr="00F51799" w:rsidTr="00C92450">
        <w:trPr>
          <w:trHeight w:val="170"/>
        </w:trPr>
        <w:tc>
          <w:tcPr>
            <w:tcW w:w="522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47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47" w:type="dxa"/>
            <w:vMerge/>
            <w:vAlign w:val="center"/>
            <w:hideMark/>
          </w:tcPr>
          <w:p w:rsidR="00F51799" w:rsidRPr="00F51799" w:rsidRDefault="00F51799" w:rsidP="00F5179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 xml:space="preserve">AFASTADOR ALM 10 X14 CM AUTOESTÁTICO  4X4 DENTES AGUDOS 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222,3000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889,20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889,20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4.446,00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AGULHA PARA APARELHO ECG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175,0000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875,00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875,00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4.375,00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AVENTAL IMPERMEÁVEL EM PVC, COM FORRO, ANTI-POEIRA, BRANCO, LONGO PARA LAVANDERIA, SEM MANGA.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48,0000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288,00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288,00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1.440,00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BOLSA PARA ÁGUA QUENTE 1,4 LITROS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26,9000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107,60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107,60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538,00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BULBO P/ ASPIRAÇÃO N/06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8,2000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82,00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82,00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410,00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BULBO P/ ASPIRAÇÃO N/08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8,6000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86,00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86,00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430,00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 xml:space="preserve">Compressa com Emulsão de </w:t>
            </w:r>
            <w:proofErr w:type="spellStart"/>
            <w:r w:rsidRPr="00F51799">
              <w:rPr>
                <w:rFonts w:ascii="Verdana" w:hAnsi="Verdana" w:cs="Times New Roman"/>
                <w:sz w:val="14"/>
                <w:szCs w:val="14"/>
              </w:rPr>
              <w:t>Petrolatum</w:t>
            </w:r>
            <w:proofErr w:type="spellEnd"/>
            <w:r w:rsidRPr="00F51799">
              <w:rPr>
                <w:rFonts w:ascii="Verdana" w:hAnsi="Verdana" w:cs="Times New Roman"/>
                <w:sz w:val="14"/>
                <w:szCs w:val="14"/>
              </w:rPr>
              <w:t xml:space="preserve"> 7,6cm x 20,3cm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10,8000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5.400,00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5.400,00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27.000,00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COMPRESSA DE ALGODÃO E GAZE ESTÉRIL - 10X15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1,1600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1.160,00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1.160,00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5.800,00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E3A07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hyperlink r:id="rId7" w:history="1">
              <w:r w:rsidR="00F51799" w:rsidRPr="00F51799">
                <w:rPr>
                  <w:rFonts w:ascii="Verdana" w:hAnsi="Verdana" w:cs="Times New Roman"/>
                  <w:sz w:val="14"/>
                  <w:szCs w:val="14"/>
                </w:rPr>
                <w:t>COMPRESSA DE GAZE ALGODONADA COM CHUMAÇO DE ALGODÃO HIDRÓFILO  15X30CM</w:t>
              </w:r>
            </w:hyperlink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1,2500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1.250,00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1.250,00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6.250,00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lastRenderedPageBreak/>
              <w:t>126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 xml:space="preserve">FAIXA DE SMARCH 10 CM X2M BORRACHA NÃO ESTÉRIL 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16,8000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168,00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168,00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840,00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156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FÓRMULA FIXADORA DE PRONTO USO, ACOMPANHADA DE SEU RESPECTIVO REFORÇADOR, COM CAPACIDADE DE PERMANECEREM ATIVOS POR UM LONGO PERÍODO DE TEMPO E FAVORECER UM PROCESSAMENTO DE ALTA QUALIDADE, COM NO MÍNIMO DE SUJIDADE E DE ODOR QUÍMICO, DEVENDO PERMITIR NO MÍNIMO UMA TROCA. EMBALAGEM PARA PREPARAÇÃO DE TRINTA E OITO LITROS, EMBALADOS EM CAIXAS RESISTENTES AO TRANSPORTE E QUE MANTENHA A INTEGRIDADE DO PRODUTO DURANTE O ARMAZENAMENTO E GARANTA A PROTEÇÃO NAS CONDIÇÕES INDICADAS PELO FABRICANTE. A EMBALAGEM DEVE TRAZER EXTERNAMENTE OS DADOS DE IDENTIFICAÇÃO DO PRODUTO, PROCEDÊNCIA, NÚMERO DE LOTE, DATA DE FABRICAÇÃO, PRAZO DE VALIDADE E NÚMERO DE REGISTRO NO MINISTÉRIO DA SAÚDE. O PRAZO DE VALIDADE MÍNIMO DEVE SER DE 12 (DOZE) MESES, A PARTIR DA DATA DE ENTREGA NA UNIDADE REQUISITANTE.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169,0000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6.760,00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40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6.760,00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33.800,00</w:t>
            </w:r>
          </w:p>
        </w:tc>
      </w:tr>
      <w:tr w:rsidR="00F51799" w:rsidRPr="00F51799" w:rsidTr="00C92450">
        <w:trPr>
          <w:trHeight w:val="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157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 xml:space="preserve">FÓRMULA REVELADORA DE PRONTO USO, ACOMPANHADA DE SEU RESPECTIVO REFORÇADOR, COM CAPACIDADE DE PERMANECEREM ATIVOS POR UM LONGO PERÍODO DE TEMPO E FAVORECER UM PROCESSAMENTO DE ALTA QUALIDADE, COM NO MÍNIMO DE SUJIDADE E DE ODOR QUÍMICO, DEVENDO PERMITIR NO MÍNIMO </w:t>
            </w:r>
            <w:r w:rsidRPr="00F51799">
              <w:rPr>
                <w:rFonts w:ascii="Verdana" w:hAnsi="Verdana" w:cs="Times New Roman"/>
                <w:sz w:val="14"/>
                <w:szCs w:val="14"/>
              </w:rPr>
              <w:lastRenderedPageBreak/>
              <w:t>UMA TROCA. EMBALAGEM PARA PREPARAÇÃO DE TRINTA E OITO LITROS, EMBALADOS EM CAIXAS RESISTENTES AO TRANSPORTE E QUE MANTENHA A INTEGRIDADE DO PRODUTO DURANTE O ARMAZENAMENTO E GARANTA A PROTEÇÃO NAS CONDIÇÕES INDICADAS PELO FABRICANTE. A EMBALAGEM DEVE TRAZER EXTERNAMENTE OS DADOS DE IDENTIFICAÇÃO DO PRODUTO, PROCEDÊNCIA, NÚMERO DE LOTE, DATA DE FABRICAÇÃO, PRAZO DE VALIDADE E NÚMERO DE REGISTRO NO MINISTÉRIO DA SAÚDE. O PRAZO DE VALIDADE MÍNIMO DEVE SER DE 12 (DOZE) MESES, A PARTIR DA DATA DE ENTREGA NA UNIDADE REQUISITANTE.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51799" w:rsidRPr="00F51799" w:rsidRDefault="00F51799" w:rsidP="00F5179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lastRenderedPageBreak/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269,0000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13.450,00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13.450,00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F51799" w:rsidRPr="00F51799" w:rsidRDefault="00F51799" w:rsidP="00C9245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1799">
              <w:rPr>
                <w:rFonts w:ascii="Verdana" w:hAnsi="Verdana" w:cs="Times New Roman"/>
                <w:sz w:val="14"/>
                <w:szCs w:val="14"/>
              </w:rPr>
              <w:t>67.250,00</w:t>
            </w:r>
          </w:p>
        </w:tc>
      </w:tr>
    </w:tbl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OBJETO: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VALIDADE DO REGISTRO DE PREÇOS</w:t>
      </w: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03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UTILIZAÇÃO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04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PREÇO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o presente instrumento de compromisso.</w:t>
      </w: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 xml:space="preserve"> pelas empresas detentoras da presente Ata, as quais também a integram.</w:t>
      </w: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05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LOCAL E PRAZO DE ENTREGA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local da entrega, em cada fornecimento, será o constante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06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PAGAMENTO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em até 30 (trinta) dias após recebimento </w:t>
      </w:r>
      <w:r w:rsidRPr="00781858">
        <w:rPr>
          <w:rFonts w:ascii="Verdana" w:hAnsi="Verdana"/>
          <w:color w:val="000000"/>
          <w:sz w:val="21"/>
          <w:szCs w:val="21"/>
        </w:rPr>
        <w:t>definitivo pela unidade requisitante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 do objeto, </w:t>
      </w:r>
      <w:r w:rsidRPr="00781858">
        <w:rPr>
          <w:rFonts w:ascii="Verdana" w:hAnsi="Verdana"/>
          <w:color w:val="000000"/>
          <w:sz w:val="21"/>
          <w:szCs w:val="21"/>
        </w:rPr>
        <w:t>mediante apresentação da Nota Fiscal.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I= (TX/100)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I x N x VP, onde: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= Índice de atualização financeira;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TX = Percentual da taxa de juros de mora anual;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Encargos moratórios;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N = Número de dias entre a data prevista para o pagamento e a do efetivo pagamento;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VP = Valor da parcela em atraso.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07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FORNECIMENTO</w:t>
      </w: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08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PENALIDADES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124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á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A) Advertência;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Multa de 0,3% (três décimos por cento) por dia, até o 10</w:t>
      </w:r>
      <w:r w:rsidRPr="00781858">
        <w:rPr>
          <w:rFonts w:ascii="Verdana" w:hAnsi="Verdana" w:cs="Arial"/>
          <w:color w:val="000000"/>
          <w:sz w:val="21"/>
          <w:szCs w:val="21"/>
          <w:u w:val="single"/>
          <w:vertAlign w:val="superscript"/>
        </w:rPr>
        <w:t>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(décimo) dia de atraso, da entrega do produto, sobre o valor da parcela, por ocorrência;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Multa de 20% (vinte por cento) sobre o valor do contrato, nos casos: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a) inobservância do nível de qualidade dos fornecimentos;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transferência total ou parcial do contrato a terceiros;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subcontratação no todo ou em parte do objeto sem prévia autorização formal da Contratante;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descumprimento de cláusula contratual.</w:t>
      </w: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- </w:t>
      </w:r>
      <w:r w:rsidRPr="00781858">
        <w:rPr>
          <w:rFonts w:ascii="Verdana" w:hAnsi="Verdana"/>
          <w:bCs/>
          <w:color w:val="000000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781858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09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DOS REAJUSTAMENTOS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10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RECEBIMENTO DO OBJETO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CANCELAMENTO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cancelada, de pleno direito:</w:t>
      </w: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Pela Administração, quando: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detentora não cumprir as obrigações constantes desta Ata de Registro de Preços;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B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C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D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registrados se apresentarem superiores aos praticados no mercado;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F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G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b/>
          <w:color w:val="000000"/>
          <w:sz w:val="21"/>
          <w:szCs w:val="21"/>
        </w:rPr>
        <w:t>Pelas detentoras, quando</w:t>
      </w:r>
      <w:r w:rsidRPr="00781858">
        <w:rPr>
          <w:rFonts w:ascii="Verdana" w:hAnsi="Verdana" w:cs="Arial"/>
          <w:color w:val="000000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7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lastRenderedPageBreak/>
        <w:t xml:space="preserve">12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AUTORIZAÇÃO PARA FORNECIMENTO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</w:t>
      </w:r>
      <w:r w:rsidRPr="00781858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</w:r>
      <w:r w:rsidRPr="00781858">
        <w:rPr>
          <w:rFonts w:ascii="Verdana" w:hAnsi="Verdana"/>
          <w:color w:val="000000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13- DAS DISPOSIÇÕES FINAIS</w:t>
      </w: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14.1. Integram esta Ata, o edital do Pregão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e as propostas das empresas classificadas no certame supranumerado.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14.2. Fica eleito o foro desta Comarca de Pitangui/MG para dirimir quaisquer questões decorrentes da utilização da presente Ata.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center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Papagaios</w:t>
      </w:r>
      <w:r w:rsidR="00CD6E23">
        <w:rPr>
          <w:rFonts w:ascii="Verdana" w:hAnsi="Verdana"/>
          <w:color w:val="000000"/>
          <w:sz w:val="21"/>
          <w:szCs w:val="21"/>
        </w:rPr>
        <w:t>, 11 de junho de 2018.</w:t>
      </w: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bookmarkStart w:id="0" w:name="_GoBack"/>
      <w:bookmarkEnd w:id="0"/>
    </w:p>
    <w:p w:rsidR="00A54A37" w:rsidRPr="00781858" w:rsidRDefault="00A54A37" w:rsidP="00A54A37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Município de Papagaios/MG  </w:t>
      </w:r>
    </w:p>
    <w:p w:rsidR="00A54A37" w:rsidRPr="00781858" w:rsidRDefault="00A54A37" w:rsidP="00A54A37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Mário Reis </w:t>
      </w:r>
      <w:proofErr w:type="spellStart"/>
      <w:r w:rsidRPr="00781858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</w:p>
    <w:p w:rsidR="00A54A37" w:rsidRPr="00781858" w:rsidRDefault="00A54A37" w:rsidP="00A54A37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A54A37" w:rsidRPr="00781858" w:rsidRDefault="00A54A37" w:rsidP="00A54A37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A54A37" w:rsidRPr="00781858" w:rsidRDefault="00A54A37" w:rsidP="00A54A37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A54A37" w:rsidRPr="00442D27" w:rsidRDefault="00A54A37" w:rsidP="00A54A37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Equipar Medico e Hospitalar </w:t>
      </w:r>
      <w:proofErr w:type="spellStart"/>
      <w:r>
        <w:rPr>
          <w:rFonts w:ascii="Verdana" w:hAnsi="Verdana" w:cs="Arial"/>
          <w:color w:val="000000"/>
          <w:sz w:val="21"/>
          <w:szCs w:val="21"/>
        </w:rPr>
        <w:t>Ltda</w:t>
      </w:r>
      <w:proofErr w:type="spellEnd"/>
    </w:p>
    <w:p w:rsidR="00A54A37" w:rsidRPr="00442D27" w:rsidRDefault="00A54A37" w:rsidP="00A54A37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CNPJ/MF 25.725.813/0001-70</w:t>
      </w:r>
    </w:p>
    <w:p w:rsidR="003C72FB" w:rsidRPr="00961925" w:rsidRDefault="003C72FB" w:rsidP="00A54A37">
      <w:pPr>
        <w:pStyle w:val="Corpodetexto"/>
        <w:spacing w:after="0" w:line="200" w:lineRule="atLeast"/>
        <w:jc w:val="center"/>
      </w:pPr>
    </w:p>
    <w:sectPr w:rsidR="003C72FB" w:rsidRPr="00961925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07" w:rsidRDefault="00FE3A07">
      <w:r>
        <w:separator/>
      </w:r>
    </w:p>
  </w:endnote>
  <w:endnote w:type="continuationSeparator" w:id="0">
    <w:p w:rsidR="00FE3A07" w:rsidRDefault="00FE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7B" w:rsidRDefault="000E427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07" w:rsidRDefault="00FE3A07">
      <w:r>
        <w:separator/>
      </w:r>
    </w:p>
  </w:footnote>
  <w:footnote w:type="continuationSeparator" w:id="0">
    <w:p w:rsidR="00FE3A07" w:rsidRDefault="00FE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E427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E427B" w:rsidRDefault="000E42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E427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E427B" w:rsidRDefault="000E427B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4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13"/>
  </w:num>
  <w:num w:numId="13">
    <w:abstractNumId w:val="2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5"/>
  </w:num>
  <w:num w:numId="19">
    <w:abstractNumId w:val="10"/>
  </w:num>
  <w:num w:numId="20">
    <w:abstractNumId w:val="12"/>
  </w:num>
  <w:num w:numId="21">
    <w:abstractNumId w:val="23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6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26"/>
  </w:num>
  <w:num w:numId="28">
    <w:abstractNumId w:val="11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2433"/>
    <w:rsid w:val="000770C1"/>
    <w:rsid w:val="00083DD1"/>
    <w:rsid w:val="0008701C"/>
    <w:rsid w:val="000874A6"/>
    <w:rsid w:val="00095633"/>
    <w:rsid w:val="000E427B"/>
    <w:rsid w:val="000E479B"/>
    <w:rsid w:val="0010144B"/>
    <w:rsid w:val="001A15A9"/>
    <w:rsid w:val="001A5F93"/>
    <w:rsid w:val="001B5D1E"/>
    <w:rsid w:val="001D46C5"/>
    <w:rsid w:val="00200713"/>
    <w:rsid w:val="00210FD8"/>
    <w:rsid w:val="00247BEF"/>
    <w:rsid w:val="0027092D"/>
    <w:rsid w:val="002770C2"/>
    <w:rsid w:val="002A01B8"/>
    <w:rsid w:val="002C36F6"/>
    <w:rsid w:val="002C5D24"/>
    <w:rsid w:val="00301908"/>
    <w:rsid w:val="00305E4E"/>
    <w:rsid w:val="003102B1"/>
    <w:rsid w:val="003209D5"/>
    <w:rsid w:val="003243CA"/>
    <w:rsid w:val="003317DB"/>
    <w:rsid w:val="003457EA"/>
    <w:rsid w:val="00346EE3"/>
    <w:rsid w:val="0039711B"/>
    <w:rsid w:val="003B0F42"/>
    <w:rsid w:val="003C6857"/>
    <w:rsid w:val="003C72FB"/>
    <w:rsid w:val="003D1005"/>
    <w:rsid w:val="003F46E8"/>
    <w:rsid w:val="003F55D1"/>
    <w:rsid w:val="004114C2"/>
    <w:rsid w:val="004526D9"/>
    <w:rsid w:val="004539B5"/>
    <w:rsid w:val="00460ED7"/>
    <w:rsid w:val="00480950"/>
    <w:rsid w:val="004868C0"/>
    <w:rsid w:val="00493F5B"/>
    <w:rsid w:val="004C0E65"/>
    <w:rsid w:val="004E220D"/>
    <w:rsid w:val="004E6A8A"/>
    <w:rsid w:val="004F10A0"/>
    <w:rsid w:val="004F29E5"/>
    <w:rsid w:val="004F42C4"/>
    <w:rsid w:val="004F7F5C"/>
    <w:rsid w:val="005012C1"/>
    <w:rsid w:val="005101A8"/>
    <w:rsid w:val="005937A6"/>
    <w:rsid w:val="005A0CC7"/>
    <w:rsid w:val="005A3440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C3979"/>
    <w:rsid w:val="006E6552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65AE6"/>
    <w:rsid w:val="008763DC"/>
    <w:rsid w:val="00891BB4"/>
    <w:rsid w:val="008A4BCA"/>
    <w:rsid w:val="008C2938"/>
    <w:rsid w:val="008E594C"/>
    <w:rsid w:val="00934867"/>
    <w:rsid w:val="009615FB"/>
    <w:rsid w:val="00961925"/>
    <w:rsid w:val="00980456"/>
    <w:rsid w:val="009B1C3D"/>
    <w:rsid w:val="00A15133"/>
    <w:rsid w:val="00A23322"/>
    <w:rsid w:val="00A309C3"/>
    <w:rsid w:val="00A31AC8"/>
    <w:rsid w:val="00A33EC6"/>
    <w:rsid w:val="00A54A37"/>
    <w:rsid w:val="00A61E0C"/>
    <w:rsid w:val="00A644AA"/>
    <w:rsid w:val="00A71E72"/>
    <w:rsid w:val="00AC65DE"/>
    <w:rsid w:val="00AD0F4F"/>
    <w:rsid w:val="00AD2662"/>
    <w:rsid w:val="00B00BE4"/>
    <w:rsid w:val="00B27EB9"/>
    <w:rsid w:val="00B328B9"/>
    <w:rsid w:val="00B92C88"/>
    <w:rsid w:val="00BA129C"/>
    <w:rsid w:val="00BA3FC8"/>
    <w:rsid w:val="00BA623F"/>
    <w:rsid w:val="00BD06EE"/>
    <w:rsid w:val="00C31066"/>
    <w:rsid w:val="00C513D4"/>
    <w:rsid w:val="00C80443"/>
    <w:rsid w:val="00C92450"/>
    <w:rsid w:val="00CD19D5"/>
    <w:rsid w:val="00CD6E23"/>
    <w:rsid w:val="00CE7F25"/>
    <w:rsid w:val="00D17C0D"/>
    <w:rsid w:val="00D358F0"/>
    <w:rsid w:val="00D55E83"/>
    <w:rsid w:val="00DC18A7"/>
    <w:rsid w:val="00DE3EED"/>
    <w:rsid w:val="00DE67DD"/>
    <w:rsid w:val="00DF1244"/>
    <w:rsid w:val="00DF46D5"/>
    <w:rsid w:val="00E83D4F"/>
    <w:rsid w:val="00EB2761"/>
    <w:rsid w:val="00F04523"/>
    <w:rsid w:val="00F07077"/>
    <w:rsid w:val="00F1182B"/>
    <w:rsid w:val="00F255A0"/>
    <w:rsid w:val="00F263B2"/>
    <w:rsid w:val="00F32291"/>
    <w:rsid w:val="00F51799"/>
    <w:rsid w:val="00F858CD"/>
    <w:rsid w:val="00FB3378"/>
    <w:rsid w:val="00FC20C9"/>
    <w:rsid w:val="00FD6B30"/>
    <w:rsid w:val="00FE3A0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ciashop.com.br/cpassos/product.asp?template_id=62&amp;old_template_id=62&amp;tu=b2c&amp;pf%5Fid=99855&amp;dept%5Fid=3976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2320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13</cp:revision>
  <cp:lastPrinted>2018-07-09T17:17:00Z</cp:lastPrinted>
  <dcterms:created xsi:type="dcterms:W3CDTF">2018-07-23T15:43:00Z</dcterms:created>
  <dcterms:modified xsi:type="dcterms:W3CDTF">2018-07-23T16:09:00Z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