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25" w:rsidRPr="00781858" w:rsidRDefault="00961925" w:rsidP="00961925">
      <w:pPr>
        <w:pageBreakBefore/>
        <w:spacing w:line="200" w:lineRule="atLeast"/>
        <w:jc w:val="both"/>
        <w:rPr>
          <w:rFonts w:ascii="Verdana" w:hAnsi="Verdana"/>
          <w:b/>
          <w:color w:val="000000"/>
          <w:sz w:val="21"/>
          <w:szCs w:val="21"/>
        </w:rPr>
      </w:pPr>
      <w:r w:rsidRPr="00781858">
        <w:rPr>
          <w:rFonts w:ascii="Verdana" w:hAnsi="Verdana"/>
          <w:b/>
          <w:color w:val="000000"/>
          <w:sz w:val="21"/>
          <w:szCs w:val="21"/>
        </w:rPr>
        <w:t xml:space="preserve">PROCESSO LICITATÓRIO Nº </w:t>
      </w:r>
      <w:r w:rsidR="00301908">
        <w:rPr>
          <w:rFonts w:ascii="Verdana" w:hAnsi="Verdana"/>
          <w:b/>
          <w:color w:val="000000"/>
          <w:sz w:val="21"/>
          <w:szCs w:val="21"/>
        </w:rPr>
        <w:t>072/2018</w:t>
      </w: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PREGÃO PRESENCIAL Nº </w:t>
      </w:r>
      <w:r w:rsidR="00301908">
        <w:rPr>
          <w:rFonts w:ascii="Verdana" w:hAnsi="Verdana"/>
          <w:b/>
          <w:color w:val="000000"/>
          <w:sz w:val="21"/>
          <w:szCs w:val="21"/>
        </w:rPr>
        <w:t>042/2018</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pStyle w:val="Ttulo1"/>
        <w:keepNext w:val="0"/>
        <w:spacing w:line="200" w:lineRule="atLeast"/>
        <w:jc w:val="both"/>
        <w:rPr>
          <w:rFonts w:ascii="Verdana" w:hAnsi="Verdana"/>
          <w:b/>
          <w:sz w:val="21"/>
          <w:szCs w:val="21"/>
          <w:u w:val="single"/>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ATA DE REGISTRO DE PREÇOS Nº </w:t>
      </w:r>
      <w:r w:rsidR="006C3979">
        <w:rPr>
          <w:rFonts w:ascii="Verdana" w:hAnsi="Verdana"/>
          <w:color w:val="000000"/>
          <w:sz w:val="21"/>
          <w:szCs w:val="21"/>
        </w:rPr>
        <w:t>031/2018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PREGÃO Nº </w:t>
      </w:r>
      <w:r w:rsidR="00301908">
        <w:rPr>
          <w:rFonts w:ascii="Verdana" w:hAnsi="Verdana"/>
          <w:color w:val="000000"/>
          <w:sz w:val="21"/>
          <w:szCs w:val="21"/>
        </w:rPr>
        <w:t>042/2018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PROCESSO Nº </w:t>
      </w:r>
      <w:r w:rsidR="00301908">
        <w:rPr>
          <w:rFonts w:ascii="Verdana" w:hAnsi="Verdana"/>
          <w:color w:val="000000"/>
          <w:sz w:val="21"/>
          <w:szCs w:val="21"/>
        </w:rPr>
        <w:t>072/2018</w:t>
      </w:r>
      <w:r w:rsidRPr="00781858">
        <w:rPr>
          <w:rFonts w:ascii="Verdana" w:hAnsi="Verdana"/>
          <w:color w:val="000000"/>
          <w:sz w:val="21"/>
          <w:szCs w:val="21"/>
        </w:rPr>
        <w:t>.</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VALIDADE: 12 meses.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jc w:val="both"/>
        <w:rPr>
          <w:rFonts w:ascii="Verdana" w:hAnsi="Verdana"/>
          <w:color w:val="000000"/>
          <w:sz w:val="21"/>
          <w:szCs w:val="21"/>
        </w:rPr>
      </w:pPr>
    </w:p>
    <w:p w:rsidR="00961925" w:rsidRPr="00781858" w:rsidRDefault="00961925" w:rsidP="00961925">
      <w:pPr>
        <w:pStyle w:val="Corpodetexto"/>
        <w:tabs>
          <w:tab w:val="left" w:pos="4156"/>
          <w:tab w:val="left" w:pos="5426"/>
        </w:tabs>
        <w:spacing w:after="0"/>
        <w:jc w:val="both"/>
        <w:rPr>
          <w:rFonts w:ascii="Verdana" w:hAnsi="Verdana" w:cs="Arial"/>
          <w:color w:val="000000"/>
          <w:sz w:val="21"/>
          <w:szCs w:val="21"/>
        </w:rPr>
      </w:pPr>
      <w:r w:rsidRPr="00781858">
        <w:rPr>
          <w:rFonts w:ascii="Verdana" w:hAnsi="Verdana" w:cs="Arial"/>
          <w:color w:val="000000"/>
          <w:sz w:val="21"/>
          <w:szCs w:val="21"/>
        </w:rPr>
        <w:t xml:space="preserve">Aos </w:t>
      </w:r>
      <w:r w:rsidR="00072433">
        <w:rPr>
          <w:rFonts w:ascii="Verdana" w:hAnsi="Verdana" w:cs="Arial"/>
          <w:color w:val="000000"/>
          <w:sz w:val="21"/>
          <w:szCs w:val="21"/>
        </w:rPr>
        <w:t>11 (onze)</w:t>
      </w:r>
      <w:r w:rsidRPr="00781858">
        <w:rPr>
          <w:rFonts w:ascii="Verdana" w:hAnsi="Verdana" w:cs="Arial"/>
          <w:color w:val="000000"/>
          <w:sz w:val="21"/>
          <w:szCs w:val="21"/>
        </w:rPr>
        <w:t xml:space="preserve"> dias do mês de </w:t>
      </w:r>
      <w:r w:rsidR="00072433">
        <w:rPr>
          <w:rFonts w:ascii="Verdana" w:hAnsi="Verdana" w:cs="Arial"/>
          <w:color w:val="000000"/>
          <w:sz w:val="21"/>
          <w:szCs w:val="21"/>
        </w:rPr>
        <w:t>junho</w:t>
      </w:r>
      <w:r w:rsidRPr="00781858">
        <w:rPr>
          <w:rFonts w:ascii="Verdana" w:hAnsi="Verdana" w:cs="Arial"/>
          <w:color w:val="000000"/>
          <w:sz w:val="21"/>
          <w:szCs w:val="21"/>
        </w:rPr>
        <w:t xml:space="preserve"> de </w:t>
      </w:r>
      <w:r w:rsidR="006C3979">
        <w:rPr>
          <w:rFonts w:ascii="Verdana" w:hAnsi="Verdana" w:cs="Arial"/>
          <w:color w:val="000000"/>
          <w:sz w:val="21"/>
          <w:szCs w:val="21"/>
        </w:rPr>
        <w:t>2018</w:t>
      </w:r>
      <w:r w:rsidRPr="00781858">
        <w:rPr>
          <w:rFonts w:ascii="Verdana" w:hAnsi="Verdana" w:cs="Arial"/>
          <w:color w:val="000000"/>
          <w:sz w:val="21"/>
          <w:szCs w:val="21"/>
        </w:rPr>
        <w:t xml:space="preserve">, na sala de licitações, na sede da Prefeitura Municipal, situada na </w:t>
      </w:r>
      <w:r w:rsidR="00072433">
        <w:rPr>
          <w:rFonts w:ascii="Verdana" w:hAnsi="Verdana" w:cs="Arial"/>
          <w:color w:val="000000"/>
          <w:sz w:val="21"/>
          <w:szCs w:val="21"/>
        </w:rPr>
        <w:t>Avenida Francisco Valadares da Fonseca, nº. 250, bairro Vasco Lopes, Papagaios/MG, CEP 35.669-000</w:t>
      </w:r>
      <w:r w:rsidRPr="00781858">
        <w:rPr>
          <w:rFonts w:ascii="Verdana" w:hAnsi="Verdana" w:cs="Arial"/>
          <w:color w:val="000000"/>
          <w:sz w:val="21"/>
          <w:szCs w:val="21"/>
        </w:rPr>
        <w:t>, o Exm</w:t>
      </w:r>
      <w:r w:rsidR="00072433">
        <w:rPr>
          <w:rFonts w:ascii="Verdana" w:hAnsi="Verdana" w:cs="Arial"/>
          <w:color w:val="000000"/>
          <w:sz w:val="21"/>
          <w:szCs w:val="21"/>
        </w:rPr>
        <w:t xml:space="preserve">o. Sr. Prefeito Municipal, Sr. Mário Reis </w:t>
      </w:r>
      <w:proofErr w:type="spellStart"/>
      <w:r w:rsidR="00072433">
        <w:rPr>
          <w:rFonts w:ascii="Verdana" w:hAnsi="Verdana" w:cs="Arial"/>
          <w:color w:val="000000"/>
          <w:sz w:val="21"/>
          <w:szCs w:val="21"/>
        </w:rPr>
        <w:t>Filgueiras</w:t>
      </w:r>
      <w:proofErr w:type="spellEnd"/>
      <w:r w:rsidRPr="00781858">
        <w:rPr>
          <w:rFonts w:ascii="Verdana" w:hAnsi="Verdana" w:cs="Arial"/>
          <w:color w:val="000000"/>
          <w:sz w:val="21"/>
          <w:szCs w:val="21"/>
        </w:rPr>
        <w:t xml:space="preserve">, nos termos do art. 15 da Lei Federal 8.666/93, da Lei 10.250/02, das demais normas legais aplicáveis, em face da classificação das propostas apresentadas no PREGÃO PARA REGISTRO DE PREÇOS Nº </w:t>
      </w:r>
      <w:r w:rsidR="00301908">
        <w:rPr>
          <w:rFonts w:ascii="Verdana" w:hAnsi="Verdana" w:cs="Arial"/>
          <w:color w:val="000000"/>
          <w:sz w:val="21"/>
          <w:szCs w:val="21"/>
        </w:rPr>
        <w:t>042/2018</w:t>
      </w:r>
      <w:r w:rsidRPr="00781858">
        <w:rPr>
          <w:rFonts w:ascii="Verdana" w:hAnsi="Verdana" w:cs="Arial"/>
          <w:color w:val="000000"/>
          <w:sz w:val="21"/>
          <w:szCs w:val="21"/>
        </w:rPr>
        <w:t xml:space="preserve"> por deliberação do pregoeiro oficial e equipe de apoio, e por ele homologada conforme processo nº </w:t>
      </w:r>
      <w:r w:rsidR="00301908">
        <w:rPr>
          <w:rFonts w:ascii="Verdana" w:hAnsi="Verdana" w:cs="Arial"/>
          <w:color w:val="000000"/>
          <w:sz w:val="21"/>
          <w:szCs w:val="21"/>
        </w:rPr>
        <w:t>072/2018</w:t>
      </w:r>
      <w:r w:rsidRPr="00781858">
        <w:rPr>
          <w:rFonts w:ascii="Verdana" w:hAnsi="Verdana" w:cs="Arial"/>
          <w:color w:val="000000"/>
          <w:sz w:val="21"/>
          <w:szCs w:val="21"/>
        </w:rPr>
        <w:t xml:space="preserve"> RESOLVE registrar os preços para os fornecimentos constantes nos anexos desta ata, beneficiário </w:t>
      </w:r>
      <w:r w:rsidR="00D63F12">
        <w:rPr>
          <w:rFonts w:ascii="Verdana" w:hAnsi="Verdana" w:cs="Arial"/>
          <w:b/>
          <w:color w:val="000000"/>
          <w:sz w:val="21"/>
          <w:szCs w:val="21"/>
        </w:rPr>
        <w:t>C.B.S MÉDICO CIENTÍFICA S/A</w:t>
      </w:r>
      <w:r w:rsidR="003A00E3" w:rsidRPr="00442D27">
        <w:rPr>
          <w:rFonts w:ascii="Verdana" w:hAnsi="Verdana" w:cs="Arial"/>
          <w:color w:val="000000"/>
          <w:sz w:val="21"/>
          <w:szCs w:val="21"/>
        </w:rPr>
        <w:t xml:space="preserve">, localizado na </w:t>
      </w:r>
      <w:r w:rsidR="00D63F12">
        <w:rPr>
          <w:rFonts w:ascii="Verdana" w:hAnsi="Verdana" w:cs="Arial"/>
          <w:color w:val="000000"/>
          <w:sz w:val="21"/>
          <w:szCs w:val="21"/>
        </w:rPr>
        <w:t xml:space="preserve">Rua </w:t>
      </w:r>
      <w:proofErr w:type="spellStart"/>
      <w:r w:rsidR="00D63F12">
        <w:rPr>
          <w:rFonts w:ascii="Verdana" w:hAnsi="Verdana" w:cs="Arial"/>
          <w:color w:val="000000"/>
          <w:sz w:val="21"/>
          <w:szCs w:val="21"/>
        </w:rPr>
        <w:t>Palmorino</w:t>
      </w:r>
      <w:proofErr w:type="spellEnd"/>
      <w:r w:rsidR="00D63F12">
        <w:rPr>
          <w:rFonts w:ascii="Verdana" w:hAnsi="Verdana" w:cs="Arial"/>
          <w:color w:val="000000"/>
          <w:sz w:val="21"/>
          <w:szCs w:val="21"/>
        </w:rPr>
        <w:t xml:space="preserve"> Mônaco, nº. 630, bairro Brás, São Paulo/SP, CEP 03.043-000</w:t>
      </w:r>
      <w:r w:rsidR="003A00E3" w:rsidRPr="00442D27">
        <w:rPr>
          <w:rFonts w:ascii="Verdana" w:hAnsi="Verdana" w:cs="Arial"/>
          <w:color w:val="000000"/>
          <w:sz w:val="21"/>
          <w:szCs w:val="21"/>
        </w:rPr>
        <w:t xml:space="preserve">, cujo CNPJ é </w:t>
      </w:r>
      <w:r w:rsidR="00D63F12">
        <w:rPr>
          <w:rFonts w:ascii="Verdana" w:hAnsi="Verdana" w:cs="Arial"/>
          <w:color w:val="000000"/>
          <w:sz w:val="21"/>
          <w:szCs w:val="21"/>
        </w:rPr>
        <w:t>48.791.685/0001-68</w:t>
      </w:r>
      <w:r w:rsidR="003A00E3" w:rsidRPr="00442D27">
        <w:rPr>
          <w:rFonts w:ascii="Verdana" w:hAnsi="Verdana" w:cs="Arial"/>
          <w:color w:val="000000"/>
          <w:sz w:val="21"/>
          <w:szCs w:val="21"/>
        </w:rPr>
        <w:t>, neste ato representado por</w:t>
      </w:r>
      <w:r w:rsidR="003A00E3">
        <w:rPr>
          <w:rFonts w:ascii="Verdana" w:hAnsi="Verdana" w:cs="Arial"/>
          <w:color w:val="000000"/>
          <w:sz w:val="21"/>
          <w:szCs w:val="21"/>
        </w:rPr>
        <w:t xml:space="preserve"> </w:t>
      </w:r>
      <w:r w:rsidR="00D63F12">
        <w:rPr>
          <w:rFonts w:ascii="Verdana" w:hAnsi="Verdana" w:cs="Arial"/>
          <w:color w:val="000000"/>
          <w:sz w:val="21"/>
          <w:szCs w:val="21"/>
        </w:rPr>
        <w:t>Dário dos Santos</w:t>
      </w:r>
      <w:r w:rsidR="003A00E3">
        <w:rPr>
          <w:rFonts w:ascii="Verdana" w:hAnsi="Verdana" w:cs="Arial"/>
          <w:color w:val="000000"/>
          <w:sz w:val="21"/>
          <w:szCs w:val="21"/>
        </w:rPr>
        <w:t xml:space="preserve">, </w:t>
      </w:r>
      <w:r w:rsidR="003A00E3" w:rsidRPr="00442D27">
        <w:rPr>
          <w:rFonts w:ascii="Verdana" w:hAnsi="Verdana" w:cs="Arial"/>
          <w:color w:val="000000"/>
          <w:sz w:val="21"/>
          <w:szCs w:val="21"/>
        </w:rPr>
        <w:t xml:space="preserve">inscrito no CPF/MF </w:t>
      </w:r>
      <w:r w:rsidR="00D63F12">
        <w:rPr>
          <w:rFonts w:ascii="Verdana" w:hAnsi="Verdana" w:cs="Arial"/>
          <w:color w:val="000000"/>
          <w:sz w:val="21"/>
          <w:szCs w:val="21"/>
        </w:rPr>
        <w:t>163.687.288-33</w:t>
      </w:r>
      <w:r w:rsidR="003A00E3" w:rsidRPr="00442D27">
        <w:rPr>
          <w:rFonts w:ascii="Verdana" w:hAnsi="Verdana" w:cs="Arial"/>
          <w:color w:val="000000"/>
          <w:sz w:val="21"/>
          <w:szCs w:val="21"/>
        </w:rPr>
        <w:t>, conforme quadro abaixo</w:t>
      </w:r>
      <w:r w:rsidRPr="00781858">
        <w:rPr>
          <w:rFonts w:ascii="Verdana" w:hAnsi="Verdana" w:cs="Arial"/>
          <w:color w:val="000000"/>
          <w:sz w:val="21"/>
          <w:szCs w:val="21"/>
        </w:rPr>
        <w:t>:</w:t>
      </w:r>
    </w:p>
    <w:p w:rsidR="00961925" w:rsidRPr="00781858" w:rsidRDefault="00961925" w:rsidP="00961925">
      <w:pPr>
        <w:pStyle w:val="Corpodetexto"/>
        <w:tabs>
          <w:tab w:val="left" w:pos="4156"/>
          <w:tab w:val="left" w:pos="5426"/>
        </w:tabs>
        <w:spacing w:after="0"/>
        <w:jc w:val="both"/>
        <w:rPr>
          <w:rFonts w:ascii="Verdana" w:hAnsi="Verdana" w:cs="Arial"/>
          <w:color w:val="000000"/>
          <w:sz w:val="21"/>
          <w:szCs w:val="21"/>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2328"/>
        <w:gridCol w:w="796"/>
        <w:gridCol w:w="1265"/>
        <w:gridCol w:w="942"/>
        <w:gridCol w:w="839"/>
        <w:gridCol w:w="935"/>
        <w:gridCol w:w="839"/>
        <w:gridCol w:w="935"/>
      </w:tblGrid>
      <w:tr w:rsidR="00C96FC3" w:rsidRPr="00C96FC3" w:rsidTr="009B2918">
        <w:trPr>
          <w:trHeight w:val="20"/>
        </w:trPr>
        <w:tc>
          <w:tcPr>
            <w:tcW w:w="497" w:type="dxa"/>
            <w:vMerge w:val="restart"/>
            <w:shd w:val="clear" w:color="auto" w:fill="auto"/>
            <w:vAlign w:val="center"/>
            <w:hideMark/>
          </w:tcPr>
          <w:p w:rsidR="00C96FC3" w:rsidRPr="00C96FC3" w:rsidRDefault="00C96FC3" w:rsidP="00C96FC3">
            <w:pPr>
              <w:rPr>
                <w:rFonts w:ascii="Verdana" w:hAnsi="Verdana" w:cs="Times New Roman"/>
                <w:b/>
                <w:bCs/>
                <w:sz w:val="14"/>
                <w:szCs w:val="14"/>
              </w:rPr>
            </w:pPr>
            <w:r w:rsidRPr="00C96FC3">
              <w:rPr>
                <w:rFonts w:ascii="Verdana" w:hAnsi="Verdana" w:cs="Times New Roman"/>
                <w:b/>
                <w:bCs/>
                <w:sz w:val="14"/>
                <w:szCs w:val="14"/>
              </w:rPr>
              <w:t>ITEM</w:t>
            </w:r>
          </w:p>
        </w:tc>
        <w:tc>
          <w:tcPr>
            <w:tcW w:w="2218" w:type="dxa"/>
            <w:vMerge w:val="restart"/>
            <w:shd w:val="clear" w:color="auto" w:fill="auto"/>
            <w:vAlign w:val="center"/>
            <w:hideMark/>
          </w:tcPr>
          <w:p w:rsidR="00C96FC3" w:rsidRPr="00C96FC3" w:rsidRDefault="00C96FC3" w:rsidP="00C96FC3">
            <w:pPr>
              <w:jc w:val="center"/>
              <w:rPr>
                <w:rFonts w:ascii="Verdana" w:hAnsi="Verdana" w:cs="Times New Roman"/>
                <w:b/>
                <w:bCs/>
                <w:sz w:val="14"/>
                <w:szCs w:val="14"/>
              </w:rPr>
            </w:pPr>
            <w:r w:rsidRPr="00C96FC3">
              <w:rPr>
                <w:rFonts w:ascii="Verdana" w:hAnsi="Verdana" w:cs="Times New Roman"/>
                <w:b/>
                <w:bCs/>
                <w:sz w:val="14"/>
                <w:szCs w:val="14"/>
              </w:rPr>
              <w:t>DESCRIÇÃO DO ITEM</w:t>
            </w:r>
          </w:p>
        </w:tc>
        <w:tc>
          <w:tcPr>
            <w:tcW w:w="6705" w:type="dxa"/>
            <w:gridSpan w:val="7"/>
            <w:shd w:val="clear" w:color="auto" w:fill="auto"/>
            <w:vAlign w:val="center"/>
            <w:hideMark/>
          </w:tcPr>
          <w:p w:rsidR="00C96FC3" w:rsidRPr="00C96FC3" w:rsidRDefault="00C96FC3" w:rsidP="00C96FC3">
            <w:pPr>
              <w:jc w:val="center"/>
              <w:rPr>
                <w:rFonts w:ascii="Verdana" w:hAnsi="Verdana" w:cs="Times New Roman"/>
                <w:b/>
                <w:bCs/>
                <w:sz w:val="14"/>
                <w:szCs w:val="14"/>
              </w:rPr>
            </w:pPr>
            <w:r w:rsidRPr="00C96FC3">
              <w:rPr>
                <w:rFonts w:ascii="Verdana" w:hAnsi="Verdana" w:cs="Times New Roman"/>
                <w:b/>
                <w:bCs/>
                <w:sz w:val="14"/>
                <w:szCs w:val="14"/>
              </w:rPr>
              <w:t>QUANTIDADE/ VALOR</w:t>
            </w:r>
          </w:p>
        </w:tc>
      </w:tr>
      <w:tr w:rsidR="00C96FC3" w:rsidRPr="00C96FC3" w:rsidTr="009B2918">
        <w:trPr>
          <w:trHeight w:val="20"/>
        </w:trPr>
        <w:tc>
          <w:tcPr>
            <w:tcW w:w="497" w:type="dxa"/>
            <w:vMerge/>
            <w:vAlign w:val="center"/>
            <w:hideMark/>
          </w:tcPr>
          <w:p w:rsidR="00C96FC3" w:rsidRPr="00C96FC3" w:rsidRDefault="00C96FC3" w:rsidP="00C96FC3">
            <w:pPr>
              <w:rPr>
                <w:rFonts w:ascii="Verdana" w:hAnsi="Verdana" w:cs="Times New Roman"/>
                <w:b/>
                <w:bCs/>
                <w:sz w:val="14"/>
                <w:szCs w:val="14"/>
              </w:rPr>
            </w:pPr>
          </w:p>
        </w:tc>
        <w:tc>
          <w:tcPr>
            <w:tcW w:w="2218" w:type="dxa"/>
            <w:vMerge/>
            <w:vAlign w:val="center"/>
            <w:hideMark/>
          </w:tcPr>
          <w:p w:rsidR="00C96FC3" w:rsidRPr="00C96FC3" w:rsidRDefault="00C96FC3" w:rsidP="00C96FC3">
            <w:pPr>
              <w:rPr>
                <w:rFonts w:ascii="Verdana" w:hAnsi="Verdana" w:cs="Times New Roman"/>
                <w:b/>
                <w:bCs/>
                <w:sz w:val="14"/>
                <w:szCs w:val="14"/>
              </w:rPr>
            </w:pPr>
          </w:p>
        </w:tc>
        <w:tc>
          <w:tcPr>
            <w:tcW w:w="3045" w:type="dxa"/>
            <w:gridSpan w:val="3"/>
            <w:shd w:val="clear" w:color="000000" w:fill="BFBFB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Órgão gerenciador</w:t>
            </w:r>
          </w:p>
        </w:tc>
        <w:tc>
          <w:tcPr>
            <w:tcW w:w="1830" w:type="dxa"/>
            <w:gridSpan w:val="2"/>
            <w:shd w:val="clear" w:color="000000" w:fill="BFBFB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Total a ser registrada e limite por adesão</w:t>
            </w:r>
          </w:p>
        </w:tc>
        <w:tc>
          <w:tcPr>
            <w:tcW w:w="1830" w:type="dxa"/>
            <w:gridSpan w:val="2"/>
            <w:shd w:val="clear" w:color="000000" w:fill="BFBFB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Limite decorrente de adesões</w:t>
            </w:r>
          </w:p>
        </w:tc>
      </w:tr>
      <w:tr w:rsidR="00C96FC3" w:rsidRPr="00C96FC3" w:rsidTr="009B2918">
        <w:trPr>
          <w:trHeight w:val="170"/>
        </w:trPr>
        <w:tc>
          <w:tcPr>
            <w:tcW w:w="497" w:type="dxa"/>
            <w:vMerge/>
            <w:vAlign w:val="center"/>
            <w:hideMark/>
          </w:tcPr>
          <w:p w:rsidR="00C96FC3" w:rsidRPr="00C96FC3" w:rsidRDefault="00C96FC3" w:rsidP="00C96FC3">
            <w:pPr>
              <w:rPr>
                <w:rFonts w:ascii="Verdana" w:hAnsi="Verdana" w:cs="Times New Roman"/>
                <w:b/>
                <w:bCs/>
                <w:sz w:val="14"/>
                <w:szCs w:val="14"/>
              </w:rPr>
            </w:pPr>
          </w:p>
        </w:tc>
        <w:tc>
          <w:tcPr>
            <w:tcW w:w="2218" w:type="dxa"/>
            <w:vMerge/>
            <w:vAlign w:val="center"/>
            <w:hideMark/>
          </w:tcPr>
          <w:p w:rsidR="00C96FC3" w:rsidRPr="00C96FC3" w:rsidRDefault="00C96FC3" w:rsidP="00C96FC3">
            <w:pPr>
              <w:rPr>
                <w:rFonts w:ascii="Verdana" w:hAnsi="Verdana" w:cs="Times New Roman"/>
                <w:b/>
                <w:bCs/>
                <w:sz w:val="14"/>
                <w:szCs w:val="14"/>
              </w:rPr>
            </w:pPr>
          </w:p>
        </w:tc>
        <w:tc>
          <w:tcPr>
            <w:tcW w:w="801"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proofErr w:type="spellStart"/>
            <w:r w:rsidRPr="00C96FC3">
              <w:rPr>
                <w:rFonts w:ascii="Verdana" w:hAnsi="Verdana" w:cs="Times New Roman"/>
                <w:sz w:val="14"/>
                <w:szCs w:val="14"/>
              </w:rPr>
              <w:t>Qtde</w:t>
            </w:r>
            <w:proofErr w:type="spellEnd"/>
            <w:r w:rsidRPr="00C96FC3">
              <w:rPr>
                <w:rFonts w:ascii="Verdana" w:hAnsi="Verdana" w:cs="Times New Roman"/>
                <w:sz w:val="14"/>
                <w:szCs w:val="14"/>
              </w:rPr>
              <w:t xml:space="preserve"> Estimada</w:t>
            </w:r>
          </w:p>
        </w:tc>
        <w:tc>
          <w:tcPr>
            <w:tcW w:w="1265"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 xml:space="preserve"> Valor Unitário </w:t>
            </w:r>
          </w:p>
        </w:tc>
        <w:tc>
          <w:tcPr>
            <w:tcW w:w="979"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Valor Total</w:t>
            </w:r>
          </w:p>
        </w:tc>
        <w:tc>
          <w:tcPr>
            <w:tcW w:w="863"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proofErr w:type="spellStart"/>
            <w:r w:rsidRPr="00C96FC3">
              <w:rPr>
                <w:rFonts w:ascii="Verdana" w:hAnsi="Verdana" w:cs="Times New Roman"/>
                <w:sz w:val="14"/>
                <w:szCs w:val="14"/>
              </w:rPr>
              <w:t>Qtde</w:t>
            </w:r>
            <w:proofErr w:type="spellEnd"/>
            <w:r w:rsidRPr="00C96FC3">
              <w:rPr>
                <w:rFonts w:ascii="Verdana" w:hAnsi="Verdana" w:cs="Times New Roman"/>
                <w:sz w:val="14"/>
                <w:szCs w:val="14"/>
              </w:rPr>
              <w:t>. Estimada</w:t>
            </w:r>
          </w:p>
        </w:tc>
        <w:tc>
          <w:tcPr>
            <w:tcW w:w="967"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Valor Total</w:t>
            </w:r>
          </w:p>
        </w:tc>
        <w:tc>
          <w:tcPr>
            <w:tcW w:w="863"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proofErr w:type="spellStart"/>
            <w:r w:rsidRPr="00C96FC3">
              <w:rPr>
                <w:rFonts w:ascii="Verdana" w:hAnsi="Verdana" w:cs="Times New Roman"/>
                <w:sz w:val="14"/>
                <w:szCs w:val="14"/>
              </w:rPr>
              <w:t>Qtde</w:t>
            </w:r>
            <w:proofErr w:type="spellEnd"/>
            <w:r w:rsidRPr="00C96FC3">
              <w:rPr>
                <w:rFonts w:ascii="Verdana" w:hAnsi="Verdana" w:cs="Times New Roman"/>
                <w:sz w:val="14"/>
                <w:szCs w:val="14"/>
              </w:rPr>
              <w:t>. Estimada</w:t>
            </w:r>
          </w:p>
        </w:tc>
        <w:tc>
          <w:tcPr>
            <w:tcW w:w="967" w:type="dxa"/>
            <w:vMerge w:val="restart"/>
            <w:shd w:val="clear" w:color="000000" w:fill="D9D9D9"/>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Valor Total</w:t>
            </w:r>
          </w:p>
        </w:tc>
      </w:tr>
      <w:tr w:rsidR="00C96FC3" w:rsidRPr="00C96FC3" w:rsidTr="009B2918">
        <w:trPr>
          <w:trHeight w:val="170"/>
        </w:trPr>
        <w:tc>
          <w:tcPr>
            <w:tcW w:w="497" w:type="dxa"/>
            <w:vMerge/>
            <w:vAlign w:val="center"/>
            <w:hideMark/>
          </w:tcPr>
          <w:p w:rsidR="00C96FC3" w:rsidRPr="00C96FC3" w:rsidRDefault="00C96FC3" w:rsidP="00C96FC3">
            <w:pPr>
              <w:rPr>
                <w:rFonts w:ascii="Verdana" w:hAnsi="Verdana" w:cs="Times New Roman"/>
                <w:b/>
                <w:bCs/>
                <w:sz w:val="14"/>
                <w:szCs w:val="14"/>
              </w:rPr>
            </w:pPr>
          </w:p>
        </w:tc>
        <w:tc>
          <w:tcPr>
            <w:tcW w:w="2218" w:type="dxa"/>
            <w:vMerge/>
            <w:vAlign w:val="center"/>
            <w:hideMark/>
          </w:tcPr>
          <w:p w:rsidR="00C96FC3" w:rsidRPr="00C96FC3" w:rsidRDefault="00C96FC3" w:rsidP="00C96FC3">
            <w:pPr>
              <w:rPr>
                <w:rFonts w:ascii="Verdana" w:hAnsi="Verdana" w:cs="Times New Roman"/>
                <w:b/>
                <w:bCs/>
                <w:sz w:val="14"/>
                <w:szCs w:val="14"/>
              </w:rPr>
            </w:pPr>
          </w:p>
        </w:tc>
        <w:tc>
          <w:tcPr>
            <w:tcW w:w="801" w:type="dxa"/>
            <w:vMerge/>
            <w:vAlign w:val="center"/>
            <w:hideMark/>
          </w:tcPr>
          <w:p w:rsidR="00C96FC3" w:rsidRPr="00C96FC3" w:rsidRDefault="00C96FC3" w:rsidP="00C96FC3">
            <w:pPr>
              <w:rPr>
                <w:rFonts w:ascii="Verdana" w:hAnsi="Verdana" w:cs="Times New Roman"/>
                <w:sz w:val="14"/>
                <w:szCs w:val="14"/>
              </w:rPr>
            </w:pPr>
          </w:p>
        </w:tc>
        <w:tc>
          <w:tcPr>
            <w:tcW w:w="1265" w:type="dxa"/>
            <w:vMerge/>
            <w:vAlign w:val="center"/>
            <w:hideMark/>
          </w:tcPr>
          <w:p w:rsidR="00C96FC3" w:rsidRPr="00C96FC3" w:rsidRDefault="00C96FC3" w:rsidP="00C96FC3">
            <w:pPr>
              <w:rPr>
                <w:rFonts w:ascii="Verdana" w:hAnsi="Verdana" w:cs="Times New Roman"/>
                <w:sz w:val="14"/>
                <w:szCs w:val="14"/>
              </w:rPr>
            </w:pPr>
          </w:p>
        </w:tc>
        <w:tc>
          <w:tcPr>
            <w:tcW w:w="979" w:type="dxa"/>
            <w:vMerge/>
            <w:vAlign w:val="center"/>
            <w:hideMark/>
          </w:tcPr>
          <w:p w:rsidR="00C96FC3" w:rsidRPr="00C96FC3" w:rsidRDefault="00C96FC3" w:rsidP="00C96FC3">
            <w:pPr>
              <w:rPr>
                <w:rFonts w:ascii="Verdana" w:hAnsi="Verdana" w:cs="Times New Roman"/>
                <w:sz w:val="14"/>
                <w:szCs w:val="14"/>
              </w:rPr>
            </w:pPr>
          </w:p>
        </w:tc>
        <w:tc>
          <w:tcPr>
            <w:tcW w:w="863" w:type="dxa"/>
            <w:vMerge/>
            <w:vAlign w:val="center"/>
            <w:hideMark/>
          </w:tcPr>
          <w:p w:rsidR="00C96FC3" w:rsidRPr="00C96FC3" w:rsidRDefault="00C96FC3" w:rsidP="00C96FC3">
            <w:pPr>
              <w:rPr>
                <w:rFonts w:ascii="Verdana" w:hAnsi="Verdana" w:cs="Times New Roman"/>
                <w:sz w:val="14"/>
                <w:szCs w:val="14"/>
              </w:rPr>
            </w:pPr>
          </w:p>
        </w:tc>
        <w:tc>
          <w:tcPr>
            <w:tcW w:w="967" w:type="dxa"/>
            <w:vMerge/>
            <w:vAlign w:val="center"/>
            <w:hideMark/>
          </w:tcPr>
          <w:p w:rsidR="00C96FC3" w:rsidRPr="00C96FC3" w:rsidRDefault="00C96FC3" w:rsidP="00C96FC3">
            <w:pPr>
              <w:rPr>
                <w:rFonts w:ascii="Verdana" w:hAnsi="Verdana" w:cs="Times New Roman"/>
                <w:sz w:val="14"/>
                <w:szCs w:val="14"/>
              </w:rPr>
            </w:pPr>
          </w:p>
        </w:tc>
        <w:tc>
          <w:tcPr>
            <w:tcW w:w="863" w:type="dxa"/>
            <w:vMerge/>
            <w:vAlign w:val="center"/>
            <w:hideMark/>
          </w:tcPr>
          <w:p w:rsidR="00C96FC3" w:rsidRPr="00C96FC3" w:rsidRDefault="00C96FC3" w:rsidP="00C96FC3">
            <w:pPr>
              <w:rPr>
                <w:rFonts w:ascii="Verdana" w:hAnsi="Verdana" w:cs="Times New Roman"/>
                <w:sz w:val="14"/>
                <w:szCs w:val="14"/>
              </w:rPr>
            </w:pPr>
          </w:p>
        </w:tc>
        <w:tc>
          <w:tcPr>
            <w:tcW w:w="967" w:type="dxa"/>
            <w:vMerge/>
            <w:vAlign w:val="center"/>
            <w:hideMark/>
          </w:tcPr>
          <w:p w:rsidR="00C96FC3" w:rsidRPr="00C96FC3" w:rsidRDefault="00C96FC3" w:rsidP="00C96FC3">
            <w:pPr>
              <w:rPr>
                <w:rFonts w:ascii="Verdana" w:hAnsi="Verdana" w:cs="Times New Roman"/>
                <w:sz w:val="14"/>
                <w:szCs w:val="14"/>
              </w:rPr>
            </w:pPr>
          </w:p>
        </w:tc>
      </w:tr>
      <w:tr w:rsidR="00C96FC3" w:rsidRPr="00C96FC3" w:rsidTr="009B2918">
        <w:trPr>
          <w:trHeight w:val="20"/>
        </w:trPr>
        <w:tc>
          <w:tcPr>
            <w:tcW w:w="497"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18</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 xml:space="preserve">ALGODÃO HIDRÓFILO 500GR </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8,0000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4.000,00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4.000,00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2500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20.000,00</w:t>
            </w:r>
          </w:p>
        </w:tc>
      </w:tr>
      <w:tr w:rsidR="00C96FC3" w:rsidRPr="00C96FC3" w:rsidTr="009B2918">
        <w:trPr>
          <w:trHeight w:val="20"/>
        </w:trPr>
        <w:tc>
          <w:tcPr>
            <w:tcW w:w="497"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51</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BOLSA DE COLOSTOMIA DRENÁVEL, TRANSPARENTE, RECORTAVEL DE 19 A 64MM, COMPOSTO DE UMA BOLSA DRENÁVEL</w:t>
            </w:r>
            <w:bookmarkStart w:id="0" w:name="_GoBack"/>
            <w:bookmarkEnd w:id="0"/>
            <w:r w:rsidRPr="00C96FC3">
              <w:rPr>
                <w:rFonts w:ascii="Verdana" w:hAnsi="Verdana" w:cs="Times New Roman"/>
                <w:sz w:val="14"/>
                <w:szCs w:val="14"/>
              </w:rPr>
              <w:t>, UM DISCO PROTETOR DE PELE E UM SUPORTE ADESIVO FLEXÍVEL. CX C/ 10</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30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97,0000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2.910,00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30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2.910,00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150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14.550,00</w:t>
            </w:r>
          </w:p>
        </w:tc>
      </w:tr>
      <w:tr w:rsidR="00C96FC3" w:rsidRPr="00C96FC3" w:rsidTr="009B2918">
        <w:trPr>
          <w:trHeight w:val="20"/>
        </w:trPr>
        <w:tc>
          <w:tcPr>
            <w:tcW w:w="497"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93</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 xml:space="preserve">DIU - DISPOSITIVO INTRA-UTERINO, MODELO T DE COBRE. PRODUTO DE POLIETILENO PARCIALMENTE RECOBERTO COM COBRE, EM FORMA DE T, COM HASTE HORIZONTAL, APROX. 33 MM. CERCA DE 176MG DE COBRE NA FORMA DE FIO ESPIRAL NA HASTE VERTICAL DO T E CERCA DE 66,5 MG NA FORMA DE DOIS ANÉIS NA HASTE HORIZONTAL. A ÁREA TOTAL DE SUPERFÍCIE DE COBRE NO DISPOSITIVO É DE 380MM². NA EXTERMIDADE INFERIOR DA HASTE VERTICAL HÁ DOIS FIOS DE POLIETILENO PARA FACILITAR A REMOÇÃO. AS EXTREMIDADES DE POLIETILENO SÃO ARREDONDADAS. O DIU ESTÁ ACOMPANHADO DE MATERIAL </w:t>
            </w:r>
            <w:r w:rsidRPr="00C96FC3">
              <w:rPr>
                <w:rFonts w:ascii="Verdana" w:hAnsi="Verdana" w:cs="Times New Roman"/>
                <w:sz w:val="14"/>
                <w:szCs w:val="14"/>
              </w:rPr>
              <w:lastRenderedPageBreak/>
              <w:t>PLÁSTICO DESCARTÁVEL E ÊMBOLO EMBALADO EM PAPEL GRAU CIRÚRGICO COM COMPOSIÇÃO DE FILME PLÁSTICO POLIETILENO. VALIDADE UTERINO: 10 ANOS A PARTIR DA DATA DE INSERÇÃO DENTRO DO PRAZO DE ESTERILIZAÇÃO. VALIDADE DE ESTERILIZAÇÃO: 7 ANOS A PARTIR DA DATA DE FABRICAÇÃO/ESTERILIZAÇÃO.</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lastRenderedPageBreak/>
              <w:t>100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86,0000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8.600,00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8.600,00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43.000,00</w:t>
            </w:r>
          </w:p>
        </w:tc>
      </w:tr>
      <w:tr w:rsidR="00C96FC3" w:rsidRPr="00C96FC3" w:rsidTr="009B2918">
        <w:trPr>
          <w:trHeight w:val="20"/>
        </w:trPr>
        <w:tc>
          <w:tcPr>
            <w:tcW w:w="497"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lastRenderedPageBreak/>
              <w:t>108</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 xml:space="preserve">EQUIPO PARA ALIMENTAÇÃO ENTERAL </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2.000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0,7000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7.000,00</w:t>
            </w:r>
          </w:p>
        </w:tc>
      </w:tr>
      <w:tr w:rsidR="00C96FC3" w:rsidRPr="00C96FC3" w:rsidTr="009B2918">
        <w:trPr>
          <w:trHeight w:val="20"/>
        </w:trPr>
        <w:tc>
          <w:tcPr>
            <w:tcW w:w="497"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121</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ESPARADRAPO COM CAPA 10cm X 4,5 cm</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3.000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4,8900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14.670,00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3000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14.670,00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15000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73.350,00</w:t>
            </w:r>
          </w:p>
        </w:tc>
      </w:tr>
      <w:tr w:rsidR="00C96FC3" w:rsidRPr="00C96FC3" w:rsidTr="009B2918">
        <w:trPr>
          <w:trHeight w:val="20"/>
        </w:trPr>
        <w:tc>
          <w:tcPr>
            <w:tcW w:w="497"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158</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FRALDA DESCARTÁVEL ATÉ 5 KILOS</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0,2800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2.800,00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2.800,00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50000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14.000,00</w:t>
            </w:r>
          </w:p>
        </w:tc>
      </w:tr>
      <w:tr w:rsidR="00C96FC3" w:rsidRPr="00C96FC3" w:rsidTr="009B2918">
        <w:trPr>
          <w:trHeight w:val="20"/>
        </w:trPr>
        <w:tc>
          <w:tcPr>
            <w:tcW w:w="497"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161</w:t>
            </w:r>
          </w:p>
        </w:tc>
        <w:tc>
          <w:tcPr>
            <w:tcW w:w="2218" w:type="dxa"/>
            <w:shd w:val="clear" w:color="auto" w:fill="auto"/>
            <w:vAlign w:val="center"/>
            <w:hideMark/>
          </w:tcPr>
          <w:p w:rsidR="00C96FC3" w:rsidRPr="00C96FC3" w:rsidRDefault="00C96FC3" w:rsidP="00C96FC3">
            <w:pPr>
              <w:jc w:val="both"/>
              <w:rPr>
                <w:rFonts w:ascii="Verdana" w:hAnsi="Verdana" w:cs="Times New Roman"/>
                <w:sz w:val="14"/>
                <w:szCs w:val="14"/>
              </w:rPr>
            </w:pPr>
            <w:r w:rsidRPr="00C96FC3">
              <w:rPr>
                <w:rFonts w:ascii="Verdana" w:hAnsi="Verdana" w:cs="Times New Roman"/>
                <w:sz w:val="14"/>
                <w:szCs w:val="14"/>
              </w:rPr>
              <w:t xml:space="preserve">FRALDA DESCARTÁVEL GG ADULTO </w:t>
            </w:r>
          </w:p>
        </w:tc>
        <w:tc>
          <w:tcPr>
            <w:tcW w:w="801" w:type="dxa"/>
            <w:shd w:val="clear" w:color="auto" w:fill="auto"/>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10.000</w:t>
            </w:r>
          </w:p>
        </w:tc>
        <w:tc>
          <w:tcPr>
            <w:tcW w:w="1265" w:type="dxa"/>
            <w:shd w:val="clear" w:color="auto" w:fill="auto"/>
            <w:noWrap/>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1,0300</w:t>
            </w:r>
          </w:p>
        </w:tc>
        <w:tc>
          <w:tcPr>
            <w:tcW w:w="979"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10.300,00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10.300,00</w:t>
            </w:r>
          </w:p>
        </w:tc>
        <w:tc>
          <w:tcPr>
            <w:tcW w:w="863"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50000</w:t>
            </w:r>
          </w:p>
        </w:tc>
        <w:tc>
          <w:tcPr>
            <w:tcW w:w="967" w:type="dxa"/>
            <w:shd w:val="clear" w:color="000000" w:fill="FFFFFF"/>
            <w:vAlign w:val="center"/>
            <w:hideMark/>
          </w:tcPr>
          <w:p w:rsidR="00C96FC3" w:rsidRPr="00C96FC3" w:rsidRDefault="00C96FC3" w:rsidP="00C96FC3">
            <w:pPr>
              <w:jc w:val="center"/>
              <w:rPr>
                <w:rFonts w:ascii="Verdana" w:hAnsi="Verdana" w:cs="Times New Roman"/>
                <w:sz w:val="14"/>
                <w:szCs w:val="14"/>
              </w:rPr>
            </w:pPr>
            <w:r w:rsidRPr="00C96FC3">
              <w:rPr>
                <w:rFonts w:ascii="Verdana" w:hAnsi="Verdana" w:cs="Times New Roman"/>
                <w:sz w:val="14"/>
                <w:szCs w:val="14"/>
              </w:rPr>
              <w:t>51.500,00</w:t>
            </w:r>
          </w:p>
        </w:tc>
      </w:tr>
    </w:tbl>
    <w:p w:rsidR="00961925" w:rsidRPr="00781858" w:rsidRDefault="00961925" w:rsidP="00961925">
      <w:pPr>
        <w:pStyle w:val="Corpodetexto"/>
        <w:tabs>
          <w:tab w:val="left" w:pos="4156"/>
          <w:tab w:val="left" w:pos="5426"/>
        </w:tabs>
        <w:spacing w:after="0" w:line="200" w:lineRule="atLeast"/>
        <w:rPr>
          <w:rFonts w:ascii="Verdana" w:hAnsi="Verdana" w:cs="Arial"/>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01 </w:t>
      </w:r>
      <w:r w:rsidRPr="00781858">
        <w:rPr>
          <w:rFonts w:ascii="Verdana" w:hAnsi="Verdana"/>
          <w:b/>
          <w:color w:val="000000"/>
          <w:sz w:val="21"/>
          <w:szCs w:val="21"/>
        </w:rPr>
        <w:noBreakHyphen/>
        <w:t xml:space="preserve"> DO OBJETO:</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pStyle w:val="Recuodecorpodetexto"/>
        <w:spacing w:line="200" w:lineRule="atLeast"/>
        <w:ind w:firstLine="0"/>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Os objetos do fornecimento são os produtos constantes dos anexos desta ata, em que são discriminados, a apresentação de cada produto, o consumo estimado e o prazo para entrega.</w:t>
      </w:r>
    </w:p>
    <w:p w:rsidR="00961925" w:rsidRPr="00781858" w:rsidRDefault="00961925" w:rsidP="00961925">
      <w:pPr>
        <w:pStyle w:val="Recuodecorpodetexto"/>
        <w:spacing w:line="200" w:lineRule="atLeast"/>
        <w:ind w:firstLine="0"/>
        <w:rPr>
          <w:rFonts w:ascii="Verdana" w:hAnsi="Verdana"/>
          <w:color w:val="000000"/>
          <w:sz w:val="21"/>
          <w:szCs w:val="21"/>
        </w:rPr>
      </w:pPr>
    </w:p>
    <w:p w:rsidR="00961925" w:rsidRPr="00781858" w:rsidRDefault="00961925" w:rsidP="00961925">
      <w:pPr>
        <w:tabs>
          <w:tab w:val="right" w:pos="658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02 </w:t>
      </w:r>
      <w:r w:rsidRPr="00781858">
        <w:rPr>
          <w:rFonts w:ascii="Verdana" w:hAnsi="Verdana"/>
          <w:b/>
          <w:color w:val="000000"/>
          <w:sz w:val="21"/>
          <w:szCs w:val="21"/>
        </w:rPr>
        <w:noBreakHyphen/>
        <w:t xml:space="preserve"> DA VALIDADE DO REGISTRO DE PREÇOS</w:t>
      </w:r>
    </w:p>
    <w:p w:rsidR="00961925" w:rsidRPr="00781858" w:rsidRDefault="00961925" w:rsidP="00961925">
      <w:pPr>
        <w:tabs>
          <w:tab w:val="right" w:pos="6589"/>
        </w:tabs>
        <w:spacing w:line="200" w:lineRule="atLeast"/>
        <w:jc w:val="both"/>
        <w:rPr>
          <w:rFonts w:ascii="Verdana" w:hAnsi="Verdana"/>
          <w:b/>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 presente Ata de Registro de Preços terá a validade de 12 meses a partir da homologação do processo.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7944"/>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03 </w:t>
      </w:r>
      <w:r w:rsidRPr="00781858">
        <w:rPr>
          <w:rFonts w:ascii="Verdana" w:hAnsi="Verdana"/>
          <w:b/>
          <w:color w:val="000000"/>
          <w:sz w:val="21"/>
          <w:szCs w:val="21"/>
        </w:rPr>
        <w:noBreakHyphen/>
        <w:t xml:space="preserve"> DA UTILIZAÇÃO DA ATA DE REGISTRO DE PREÇOS</w:t>
      </w:r>
    </w:p>
    <w:p w:rsidR="00961925" w:rsidRPr="00781858" w:rsidRDefault="00961925" w:rsidP="00961925">
      <w:pPr>
        <w:spacing w:line="200" w:lineRule="atLeast"/>
        <w:jc w:val="both"/>
        <w:rPr>
          <w:rFonts w:ascii="Verdana" w:hAnsi="Verdana"/>
          <w:b/>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 presente Ata de Registro de Preços poderá ser utilizada, para aquisições do respectivo objeto, por todos os Órgãos da Administração direta e indireta do Município.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2401"/>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04 </w:t>
      </w:r>
      <w:r w:rsidRPr="00781858">
        <w:rPr>
          <w:rFonts w:ascii="Verdana" w:hAnsi="Verdana"/>
          <w:b/>
          <w:color w:val="000000"/>
          <w:sz w:val="21"/>
          <w:szCs w:val="21"/>
        </w:rPr>
        <w:noBreakHyphen/>
        <w:t xml:space="preserve"> DO PREÇO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Os preços ofertados pelas empresas signatárias da presente Ata de Registro de Preços são os constantes dos seus anexos, de acordo com a respectiva classificação no Pregão nº </w:t>
      </w:r>
      <w:r w:rsidR="00301908">
        <w:rPr>
          <w:rFonts w:ascii="Verdana" w:hAnsi="Verdana"/>
          <w:color w:val="000000"/>
          <w:sz w:val="21"/>
          <w:szCs w:val="21"/>
        </w:rPr>
        <w:t>042/2018</w:t>
      </w:r>
      <w:r w:rsidRPr="00781858">
        <w:rPr>
          <w:rFonts w:ascii="Verdana" w:hAnsi="Verdana"/>
          <w:color w:val="000000"/>
          <w:sz w:val="21"/>
          <w:szCs w:val="21"/>
        </w:rPr>
        <w:t>.</w:t>
      </w:r>
    </w:p>
    <w:p w:rsidR="00961925" w:rsidRPr="00781858" w:rsidRDefault="00961925" w:rsidP="00961925">
      <w:pPr>
        <w:tabs>
          <w:tab w:val="right" w:pos="9122"/>
        </w:tabs>
        <w:spacing w:line="200" w:lineRule="atLeast"/>
        <w:jc w:val="both"/>
        <w:rPr>
          <w:rFonts w:ascii="Verdana" w:hAnsi="Verdana"/>
          <w:color w:val="000000"/>
          <w:sz w:val="21"/>
          <w:szCs w:val="21"/>
        </w:rPr>
      </w:pPr>
    </w:p>
    <w:p w:rsidR="00961925" w:rsidRPr="00781858" w:rsidRDefault="00961925" w:rsidP="00961925">
      <w:pPr>
        <w:tabs>
          <w:tab w:val="right" w:pos="9122"/>
        </w:tabs>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Em cada fornecimento decorrente desta Ata, serão observadas as disposições da legislação pertinente, assim como as cláusulas e condições constantes do </w:t>
      </w:r>
      <w:r w:rsidRPr="00781858">
        <w:rPr>
          <w:rFonts w:ascii="Verdana" w:hAnsi="Verdana"/>
          <w:color w:val="000000"/>
          <w:sz w:val="21"/>
          <w:szCs w:val="21"/>
        </w:rPr>
        <w:lastRenderedPageBreak/>
        <w:t xml:space="preserve">Edital do Pregão nº </w:t>
      </w:r>
      <w:r w:rsidR="00301908">
        <w:rPr>
          <w:rFonts w:ascii="Verdana" w:hAnsi="Verdana"/>
          <w:color w:val="000000"/>
          <w:sz w:val="21"/>
          <w:szCs w:val="21"/>
        </w:rPr>
        <w:t>042/2018</w:t>
      </w:r>
      <w:r w:rsidRPr="00781858">
        <w:rPr>
          <w:rFonts w:ascii="Verdana" w:hAnsi="Verdana"/>
          <w:color w:val="000000"/>
          <w:sz w:val="21"/>
          <w:szCs w:val="21"/>
        </w:rPr>
        <w:t>, que integra o presente instrumento de compromisso.</w:t>
      </w:r>
    </w:p>
    <w:p w:rsidR="00961925" w:rsidRPr="00781858" w:rsidRDefault="00961925" w:rsidP="00961925">
      <w:pPr>
        <w:tabs>
          <w:tab w:val="right" w:pos="9106"/>
        </w:tabs>
        <w:spacing w:line="200" w:lineRule="atLeast"/>
        <w:jc w:val="both"/>
        <w:rPr>
          <w:rFonts w:ascii="Verdana" w:hAnsi="Verdana"/>
          <w:color w:val="000000"/>
          <w:sz w:val="21"/>
          <w:szCs w:val="21"/>
        </w:rPr>
      </w:pPr>
    </w:p>
    <w:p w:rsidR="00961925" w:rsidRPr="00781858" w:rsidRDefault="00961925" w:rsidP="00961925">
      <w:pPr>
        <w:tabs>
          <w:tab w:val="right" w:pos="9106"/>
        </w:tabs>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Em cada fornecimento, o preço unitário a ser pago será o constante das propostas apresentadas, no Pregão nº </w:t>
      </w:r>
      <w:r w:rsidR="00301908">
        <w:rPr>
          <w:rFonts w:ascii="Verdana" w:hAnsi="Verdana"/>
          <w:color w:val="000000"/>
          <w:sz w:val="21"/>
          <w:szCs w:val="21"/>
        </w:rPr>
        <w:t>042/2018</w:t>
      </w:r>
      <w:r w:rsidRPr="00781858">
        <w:rPr>
          <w:rFonts w:ascii="Verdana" w:hAnsi="Verdana"/>
          <w:color w:val="000000"/>
          <w:sz w:val="21"/>
          <w:szCs w:val="21"/>
        </w:rPr>
        <w:t xml:space="preserve"> pelas empresas detentoras da presente Ata, as quais também a integram.</w:t>
      </w:r>
    </w:p>
    <w:p w:rsidR="00961925" w:rsidRPr="00781858" w:rsidRDefault="00961925" w:rsidP="00961925">
      <w:pPr>
        <w:tabs>
          <w:tab w:val="left" w:pos="50"/>
          <w:tab w:val="left" w:leader="dot" w:pos="5971"/>
          <w:tab w:val="right" w:pos="6021"/>
        </w:tabs>
        <w:spacing w:line="200" w:lineRule="atLeast"/>
        <w:jc w:val="both"/>
        <w:rPr>
          <w:rFonts w:ascii="Verdana" w:hAnsi="Verdana"/>
          <w:b/>
          <w:color w:val="000000"/>
          <w:sz w:val="21"/>
          <w:szCs w:val="21"/>
        </w:rPr>
      </w:pPr>
    </w:p>
    <w:p w:rsidR="00961925" w:rsidRPr="00781858" w:rsidRDefault="00961925" w:rsidP="00961925">
      <w:pPr>
        <w:tabs>
          <w:tab w:val="left" w:pos="50"/>
          <w:tab w:val="left" w:leader="dot" w:pos="5971"/>
          <w:tab w:val="right" w:pos="6021"/>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05 </w:t>
      </w:r>
      <w:r w:rsidRPr="00781858">
        <w:rPr>
          <w:rFonts w:ascii="Verdana" w:hAnsi="Verdana"/>
          <w:b/>
          <w:color w:val="000000"/>
          <w:sz w:val="21"/>
          <w:szCs w:val="21"/>
        </w:rPr>
        <w:noBreakHyphen/>
        <w:t xml:space="preserve"> DO LOCAL E PRAZO DE ENTREGA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Em cada fornecimento, o prazo de entrega do produto será o constante dos anexos desta, e será contado a partir da Ordem de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O local da entrega, em cada fornecimento, será o constante da Ordem de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322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06 </w:t>
      </w:r>
      <w:r w:rsidRPr="00781858">
        <w:rPr>
          <w:rFonts w:ascii="Verdana" w:hAnsi="Verdana"/>
          <w:b/>
          <w:color w:val="000000"/>
          <w:sz w:val="21"/>
          <w:szCs w:val="21"/>
        </w:rPr>
        <w:noBreakHyphen/>
        <w:t xml:space="preserve"> DO PAGAMENTO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Em todos os fornecimentos, o pagamento será feito por crédito em conta corrente na instituição bancaria, ou excepcionalmente, pela Secretaria da Fazenda, </w:t>
      </w:r>
      <w:r w:rsidRPr="00781858">
        <w:rPr>
          <w:rFonts w:ascii="Verdana" w:hAnsi="Verdana"/>
          <w:bCs/>
          <w:color w:val="000000"/>
          <w:sz w:val="21"/>
          <w:szCs w:val="21"/>
        </w:rPr>
        <w:t xml:space="preserve">em até 30 (trinta) dias após recebimento </w:t>
      </w:r>
      <w:r w:rsidRPr="00781858">
        <w:rPr>
          <w:rFonts w:ascii="Verdana" w:hAnsi="Verdana"/>
          <w:color w:val="000000"/>
          <w:sz w:val="21"/>
          <w:szCs w:val="21"/>
        </w:rPr>
        <w:t>definitivo pela unidade requisitante</w:t>
      </w:r>
      <w:r w:rsidRPr="00781858">
        <w:rPr>
          <w:rFonts w:ascii="Verdana" w:hAnsi="Verdana"/>
          <w:bCs/>
          <w:color w:val="000000"/>
          <w:sz w:val="21"/>
          <w:szCs w:val="21"/>
        </w:rPr>
        <w:t xml:space="preserve"> do objeto, </w:t>
      </w:r>
      <w:r w:rsidRPr="00781858">
        <w:rPr>
          <w:rFonts w:ascii="Verdana" w:hAnsi="Verdana"/>
          <w:color w:val="000000"/>
          <w:sz w:val="21"/>
          <w:szCs w:val="21"/>
        </w:rPr>
        <w:t>mediante apresentação da Nota Fiscal.</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(TX/100)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EM = I x N x VP, onde: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 Índice de atualização financeira;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TX = Percentual da taxa de juros de mora anual;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EM = Encargos moratórios;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N = Número de dias entre a data prevista para o pagamento e a do efetivo pagamento; </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VP = Valor da parcela em atraso. </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right" w:pos="6375"/>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07 </w:t>
      </w:r>
      <w:r w:rsidRPr="00781858">
        <w:rPr>
          <w:rFonts w:ascii="Verdana" w:hAnsi="Verdana"/>
          <w:b/>
          <w:color w:val="000000"/>
          <w:sz w:val="21"/>
          <w:szCs w:val="21"/>
        </w:rPr>
        <w:noBreakHyphen/>
        <w:t xml:space="preserve"> DAS CONDIÇÕES DE FORNECIMENTO</w:t>
      </w:r>
    </w:p>
    <w:p w:rsidR="00961925" w:rsidRPr="00781858" w:rsidRDefault="00961925" w:rsidP="00961925">
      <w:pPr>
        <w:tabs>
          <w:tab w:val="right" w:pos="6375"/>
        </w:tabs>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III </w:t>
      </w:r>
      <w:r w:rsidRPr="00781858">
        <w:rPr>
          <w:rFonts w:ascii="Verdana" w:hAnsi="Verdana"/>
          <w:color w:val="000000"/>
          <w:sz w:val="21"/>
          <w:szCs w:val="21"/>
        </w:rPr>
        <w:noBreakHyphen/>
        <w:t xml:space="preserve"> Cada fornecimento deverá ser efetuado mediante ordem da unidade requisitante, a qual poderá ser feita por memorando, oficio, telex ou fac-símile, </w:t>
      </w:r>
      <w:r w:rsidRPr="00781858">
        <w:rPr>
          <w:rFonts w:ascii="Verdana" w:hAnsi="Verdana"/>
          <w:color w:val="000000"/>
          <w:sz w:val="21"/>
          <w:szCs w:val="21"/>
        </w:rPr>
        <w:lastRenderedPageBreak/>
        <w:t>devendo dela constar: a data, o valor unitário do produto, a quantidade pretendida, o local para a entrega, o carimbo e a assinatura do responsável.</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IV </w:t>
      </w:r>
      <w:r w:rsidRPr="00781858">
        <w:rPr>
          <w:rFonts w:ascii="Verdana" w:hAnsi="Verdana"/>
          <w:color w:val="000000"/>
          <w:sz w:val="21"/>
          <w:szCs w:val="21"/>
        </w:rPr>
        <w:noBreakHyphen/>
        <w:t xml:space="preserve"> Os produtos deverão ser entregues acompanhados da Nota Fiscal ou Nota Fiscal Fatura, conforme o caso.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 </w:t>
      </w:r>
      <w:r w:rsidRPr="00781858">
        <w:rPr>
          <w:rFonts w:ascii="Verdana" w:hAnsi="Verdana"/>
          <w:color w:val="000000"/>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VI </w:t>
      </w:r>
      <w:r w:rsidRPr="00781858">
        <w:rPr>
          <w:rFonts w:ascii="Verdana" w:hAnsi="Verdana"/>
          <w:color w:val="000000"/>
          <w:sz w:val="21"/>
          <w:szCs w:val="21"/>
        </w:rPr>
        <w:noBreakHyphen/>
        <w:t xml:space="preserve"> A cópia da ordem de fornecimento referida no item anterior deverá ser devolvida para a unidade requisitante, a fim de ser anexada ao processo de administração da ata.</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VII </w:t>
      </w:r>
      <w:r w:rsidRPr="00781858">
        <w:rPr>
          <w:rFonts w:ascii="Verdana" w:hAnsi="Verdana"/>
          <w:color w:val="000000"/>
          <w:sz w:val="21"/>
          <w:szCs w:val="21"/>
        </w:rPr>
        <w:noBreakHyphen/>
        <w:t xml:space="preserve"> As empresas detentoras da presente ata ficam obrigadas a aceitar o acréscimo de até vinte e cinco por cento nas quantidades estimadas.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VIII – Apresentar a atualização, a cada 180 dias, da Certidão Negativa de Débito Trabalhista (CNDT) referida na Lei nº 12.440 de 07.07.2011.</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left" w:pos="92"/>
          <w:tab w:val="right" w:pos="4024"/>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08 </w:t>
      </w:r>
      <w:r w:rsidRPr="00781858">
        <w:rPr>
          <w:rFonts w:ascii="Verdana" w:hAnsi="Verdana"/>
          <w:b/>
          <w:color w:val="000000"/>
          <w:sz w:val="21"/>
          <w:szCs w:val="21"/>
        </w:rPr>
        <w:noBreakHyphen/>
        <w:t xml:space="preserve"> DAS PENALIDADES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tabs>
          <w:tab w:val="left" w:pos="1245"/>
        </w:tabs>
        <w:spacing w:line="200" w:lineRule="atLeast"/>
        <w:jc w:val="both"/>
        <w:rPr>
          <w:rFonts w:ascii="Verdana" w:hAnsi="Verdana"/>
          <w:color w:val="000000"/>
          <w:sz w:val="21"/>
          <w:szCs w:val="21"/>
        </w:rPr>
      </w:pPr>
      <w:r w:rsidRPr="00781858">
        <w:rPr>
          <w:rFonts w:ascii="Verdana" w:hAnsi="Verdana"/>
          <w:color w:val="000000"/>
          <w:sz w:val="21"/>
          <w:szCs w:val="21"/>
        </w:rPr>
        <w:t xml:space="preserve">I - Recusando-se a vencedora a assinatura da ata sem motivo justificado, caracterizará o descumprimento total da obrigação assumida, sujeitando-se </w:t>
      </w:r>
      <w:proofErr w:type="spellStart"/>
      <w:r w:rsidRPr="00781858">
        <w:rPr>
          <w:rFonts w:ascii="Verdana" w:hAnsi="Verdana"/>
          <w:color w:val="000000"/>
          <w:sz w:val="21"/>
          <w:szCs w:val="21"/>
        </w:rPr>
        <w:t>á</w:t>
      </w:r>
      <w:proofErr w:type="spellEnd"/>
      <w:r w:rsidRPr="00781858">
        <w:rPr>
          <w:rFonts w:ascii="Verdana" w:hAnsi="Verdana"/>
          <w:color w:val="000000"/>
          <w:sz w:val="21"/>
          <w:szCs w:val="21"/>
        </w:rPr>
        <w:t xml:space="preserve"> multa equivalente a 10% do valor de sua proposta, sem prejuízo da aplicação da sanção administrativa de suspensão temporária do direito de licitar pelo prazo de até cinco anos.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jc w:val="both"/>
        <w:rPr>
          <w:rFonts w:ascii="Verdana" w:hAnsi="Verdana"/>
          <w:color w:val="000000"/>
          <w:sz w:val="21"/>
          <w:szCs w:val="21"/>
        </w:rPr>
      </w:pPr>
      <w:r w:rsidRPr="00781858">
        <w:rPr>
          <w:rFonts w:ascii="Verdana" w:hAnsi="Verdana"/>
          <w:color w:val="000000"/>
          <w:sz w:val="21"/>
          <w:szCs w:val="21"/>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A) Advertência;</w:t>
      </w:r>
    </w:p>
    <w:p w:rsidR="00961925" w:rsidRPr="00781858" w:rsidRDefault="00961925" w:rsidP="00961925">
      <w:pPr>
        <w:pStyle w:val="Recuodecorpodetexto34"/>
        <w:spacing w:after="0" w:line="200" w:lineRule="atLeast"/>
        <w:ind w:left="0"/>
        <w:rPr>
          <w:rFonts w:ascii="Verdana" w:hAnsi="Verdana"/>
          <w:color w:val="000000"/>
          <w:sz w:val="21"/>
          <w:szCs w:val="21"/>
        </w:rPr>
      </w:pPr>
    </w:p>
    <w:p w:rsidR="00961925" w:rsidRPr="00781858" w:rsidRDefault="00961925" w:rsidP="00961925">
      <w:pPr>
        <w:pStyle w:val="Recuodecorpodetexto34"/>
        <w:spacing w:after="0" w:line="200" w:lineRule="atLeast"/>
        <w:ind w:left="0"/>
        <w:jc w:val="both"/>
        <w:rPr>
          <w:rFonts w:ascii="Verdana" w:hAnsi="Verdana" w:cs="Arial"/>
          <w:color w:val="000000"/>
          <w:sz w:val="21"/>
          <w:szCs w:val="21"/>
        </w:rPr>
      </w:pPr>
      <w:r w:rsidRPr="00781858">
        <w:rPr>
          <w:rFonts w:ascii="Verdana" w:hAnsi="Verdana" w:cs="Arial"/>
          <w:color w:val="000000"/>
          <w:sz w:val="21"/>
          <w:szCs w:val="21"/>
        </w:rPr>
        <w:t>B) Multa de 0,3% (três décimos por cento) por dia, até o 10</w:t>
      </w:r>
      <w:r w:rsidRPr="00781858">
        <w:rPr>
          <w:rFonts w:ascii="Verdana" w:hAnsi="Verdana" w:cs="Arial"/>
          <w:color w:val="000000"/>
          <w:sz w:val="21"/>
          <w:szCs w:val="21"/>
          <w:u w:val="single"/>
          <w:vertAlign w:val="superscript"/>
        </w:rPr>
        <w:t>o</w:t>
      </w:r>
      <w:r w:rsidRPr="00781858">
        <w:rPr>
          <w:rFonts w:ascii="Verdana" w:hAnsi="Verdana" w:cs="Arial"/>
          <w:color w:val="000000"/>
          <w:sz w:val="21"/>
          <w:szCs w:val="21"/>
        </w:rPr>
        <w:t xml:space="preserve"> (décimo) dia de atraso, da entrega do produto, sobre o valor da parcela, por ocorrência;</w:t>
      </w:r>
    </w:p>
    <w:p w:rsidR="00961925" w:rsidRPr="00781858" w:rsidRDefault="00961925" w:rsidP="00961925">
      <w:pPr>
        <w:pStyle w:val="Recuodecorpodetexto34"/>
        <w:spacing w:after="0" w:line="200" w:lineRule="atLeast"/>
        <w:ind w:left="0"/>
        <w:jc w:val="both"/>
        <w:rPr>
          <w:rFonts w:ascii="Verdana" w:hAnsi="Verdana"/>
          <w:color w:val="000000"/>
          <w:sz w:val="21"/>
          <w:szCs w:val="21"/>
        </w:rPr>
      </w:pPr>
    </w:p>
    <w:p w:rsidR="00961925" w:rsidRPr="00781858" w:rsidRDefault="00961925" w:rsidP="00961925">
      <w:pPr>
        <w:pStyle w:val="Recuodecorpodetexto34"/>
        <w:spacing w:after="0" w:line="200" w:lineRule="atLeast"/>
        <w:ind w:left="0"/>
        <w:jc w:val="both"/>
        <w:rPr>
          <w:rFonts w:ascii="Verdana" w:hAnsi="Verdana" w:cs="Arial"/>
          <w:color w:val="000000"/>
          <w:sz w:val="21"/>
          <w:szCs w:val="21"/>
        </w:rPr>
      </w:pPr>
      <w:r w:rsidRPr="00781858">
        <w:rPr>
          <w:rFonts w:ascii="Verdana" w:hAnsi="Verdana" w:cs="Arial"/>
          <w:color w:val="000000"/>
          <w:sz w:val="21"/>
          <w:szCs w:val="21"/>
        </w:rPr>
        <w:t>C) Multa de 20% (vinte por cento) sobre o valor do saldo do valor do contrato, no caso de atraso superior a 10 (dez) dias, com a consequente rescisão contratual, quando for o caso;</w:t>
      </w:r>
    </w:p>
    <w:p w:rsidR="00961925" w:rsidRPr="00781858" w:rsidRDefault="00961925" w:rsidP="00961925">
      <w:pPr>
        <w:pStyle w:val="Corpodetexto"/>
        <w:spacing w:after="0" w:line="200" w:lineRule="atLeast"/>
        <w:rPr>
          <w:rFonts w:ascii="Verdana" w:hAnsi="Verdana"/>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D) Multa de 20% (vinte por cento) sobre o valor do contrato, nos casos: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a) inobservância do nível de qualidade dos fornecimentos;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b) transferência total ou parcial do contrato a terceiros;</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r w:rsidRPr="00781858">
        <w:rPr>
          <w:rFonts w:ascii="Verdana" w:hAnsi="Verdana" w:cs="Arial"/>
          <w:color w:val="000000"/>
          <w:sz w:val="21"/>
          <w:szCs w:val="21"/>
        </w:rPr>
        <w:lastRenderedPageBreak/>
        <w:t>c) subcontratação no todo ou em parte do objeto sem prévia autorização formal da Contratante;</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rPr>
          <w:rFonts w:ascii="Verdana" w:hAnsi="Verdana" w:cs="Arial"/>
          <w:color w:val="000000"/>
          <w:sz w:val="21"/>
          <w:szCs w:val="21"/>
        </w:rPr>
      </w:pPr>
      <w:r w:rsidRPr="00781858">
        <w:rPr>
          <w:rFonts w:ascii="Verdana" w:hAnsi="Verdana" w:cs="Arial"/>
          <w:color w:val="000000"/>
          <w:sz w:val="21"/>
          <w:szCs w:val="21"/>
        </w:rPr>
        <w:t>d) descumprimento de cláusula contratual.</w:t>
      </w:r>
    </w:p>
    <w:p w:rsidR="00961925" w:rsidRPr="00781858" w:rsidRDefault="00961925" w:rsidP="00961925">
      <w:pPr>
        <w:tabs>
          <w:tab w:val="center" w:pos="2268"/>
        </w:tabs>
        <w:spacing w:line="200" w:lineRule="atLeast"/>
        <w:jc w:val="both"/>
        <w:rPr>
          <w:rFonts w:ascii="Verdana" w:hAnsi="Verdana"/>
          <w:color w:val="000000"/>
          <w:sz w:val="21"/>
          <w:szCs w:val="21"/>
        </w:rPr>
      </w:pPr>
    </w:p>
    <w:p w:rsidR="00961925" w:rsidRPr="00781858" w:rsidRDefault="00961925" w:rsidP="00961925">
      <w:pPr>
        <w:tabs>
          <w:tab w:val="center" w:pos="2268"/>
        </w:tabs>
        <w:spacing w:line="200" w:lineRule="atLeast"/>
        <w:jc w:val="both"/>
        <w:rPr>
          <w:rFonts w:ascii="Verdana" w:hAnsi="Verdana"/>
          <w:bCs/>
          <w:color w:val="000000"/>
          <w:sz w:val="21"/>
          <w:szCs w:val="21"/>
        </w:rPr>
      </w:pPr>
      <w:r w:rsidRPr="00781858">
        <w:rPr>
          <w:rFonts w:ascii="Verdana" w:hAnsi="Verdana"/>
          <w:color w:val="000000"/>
          <w:sz w:val="21"/>
          <w:szCs w:val="21"/>
        </w:rPr>
        <w:t xml:space="preserve">III - </w:t>
      </w:r>
      <w:r w:rsidRPr="00781858">
        <w:rPr>
          <w:rFonts w:ascii="Verdana" w:hAnsi="Verdana"/>
          <w:bCs/>
          <w:color w:val="000000"/>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IV - Declaração de inidoneidade para licitar ou contratar com a Administração Pública, enquanto perdurarem os motivos determinantes da punição ou até que o contratante promova sua reabilitação.</w:t>
      </w:r>
    </w:p>
    <w:p w:rsidR="00961925" w:rsidRPr="00781858" w:rsidRDefault="00961925" w:rsidP="00961925">
      <w:pPr>
        <w:pStyle w:val="Corpodetexto"/>
        <w:spacing w:after="0" w:line="200" w:lineRule="atLeast"/>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r w:rsidRPr="00781858">
        <w:rPr>
          <w:rFonts w:ascii="Verdana" w:hAnsi="Verdana" w:cs="Arial"/>
          <w:color w:val="000000"/>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961925" w:rsidRPr="00781858" w:rsidRDefault="00961925" w:rsidP="00961925">
      <w:pPr>
        <w:pStyle w:val="Preformatted"/>
        <w:tabs>
          <w:tab w:val="clear" w:pos="9590"/>
          <w:tab w:val="left" w:pos="7230"/>
        </w:tabs>
        <w:spacing w:line="200" w:lineRule="atLeast"/>
        <w:jc w:val="both"/>
        <w:rPr>
          <w:rFonts w:ascii="Verdana" w:hAnsi="Verdana" w:cs="Arial"/>
          <w:b/>
          <w:color w:val="000000"/>
          <w:sz w:val="21"/>
          <w:szCs w:val="21"/>
        </w:rPr>
      </w:pPr>
    </w:p>
    <w:p w:rsidR="00961925" w:rsidRPr="00781858" w:rsidRDefault="00961925" w:rsidP="00961925">
      <w:pPr>
        <w:tabs>
          <w:tab w:val="right" w:pos="6019"/>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09 </w:t>
      </w:r>
      <w:r w:rsidRPr="00781858">
        <w:rPr>
          <w:rFonts w:ascii="Verdana" w:hAnsi="Verdana"/>
          <w:b/>
          <w:color w:val="000000"/>
          <w:sz w:val="21"/>
          <w:szCs w:val="21"/>
        </w:rPr>
        <w:noBreakHyphen/>
        <w:t xml:space="preserve"> DOS REAJUSTAMENTOS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301908">
        <w:rPr>
          <w:rFonts w:ascii="Verdana" w:hAnsi="Verdana"/>
          <w:color w:val="000000"/>
          <w:sz w:val="21"/>
          <w:szCs w:val="21"/>
        </w:rPr>
        <w:t>042/2018</w:t>
      </w:r>
      <w:r w:rsidRPr="00781858">
        <w:rPr>
          <w:rFonts w:ascii="Verdana" w:hAnsi="Verdana"/>
          <w:color w:val="000000"/>
          <w:sz w:val="21"/>
          <w:szCs w:val="21"/>
        </w:rPr>
        <w:t>, que integra a presente Ata de Registro de Preços, ressalvados os casos de revisão de registro a que se refere o Decreto instituidor do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Fica ressalvada a possibilidade de alteração das condições para a concessão de reajustes em face da superveniência de normas federais aplicáveis à espécie.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 xml:space="preserve">10 </w:t>
      </w:r>
      <w:r w:rsidRPr="00781858">
        <w:rPr>
          <w:rFonts w:ascii="Verdana" w:hAnsi="Verdana"/>
          <w:b/>
          <w:color w:val="000000"/>
          <w:sz w:val="21"/>
          <w:szCs w:val="21"/>
        </w:rPr>
        <w:noBreakHyphen/>
        <w:t xml:space="preserve"> DAS CONDIÇÕES DE RECEBIMENTO DO OBJETO DA ATA DE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O objeto desta Ata de Registro de preços será recebido pela unidade requisitante consoante o disposto no art.73, II “a” e “b”, da Lei Federal 8.666/93.e demais normas pertinentes.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II </w:t>
      </w:r>
      <w:r w:rsidRPr="00781858">
        <w:rPr>
          <w:rFonts w:ascii="Verdana" w:hAnsi="Verdana"/>
          <w:color w:val="000000"/>
          <w:sz w:val="21"/>
          <w:szCs w:val="21"/>
        </w:rPr>
        <w:noBreakHyphen/>
        <w:t xml:space="preserve"> A cada fornecimento serão emitidos recibos, nos termos do art. 73, II, “a” e “b”, da Lei Federal 8.666/93.</w:t>
      </w:r>
    </w:p>
    <w:p w:rsidR="00961925" w:rsidRPr="00781858" w:rsidRDefault="00961925" w:rsidP="00961925">
      <w:pPr>
        <w:tabs>
          <w:tab w:val="right" w:pos="8512"/>
        </w:tabs>
        <w:spacing w:line="200" w:lineRule="atLeast"/>
        <w:jc w:val="both"/>
        <w:rPr>
          <w:rFonts w:ascii="Verdana" w:hAnsi="Verdana"/>
          <w:color w:val="000000"/>
          <w:sz w:val="21"/>
          <w:szCs w:val="21"/>
        </w:rPr>
      </w:pPr>
    </w:p>
    <w:p w:rsidR="00961925" w:rsidRPr="00781858" w:rsidRDefault="00961925" w:rsidP="00961925">
      <w:pPr>
        <w:tabs>
          <w:tab w:val="right" w:pos="8512"/>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11 </w:t>
      </w:r>
      <w:r w:rsidRPr="00781858">
        <w:rPr>
          <w:rFonts w:ascii="Verdana" w:hAnsi="Verdana"/>
          <w:b/>
          <w:color w:val="000000"/>
          <w:sz w:val="21"/>
          <w:szCs w:val="21"/>
        </w:rPr>
        <w:noBreakHyphen/>
        <w:t xml:space="preserve"> DO CANCELAMENTO DA ATA DE REGISTRO DE PREÇOS</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 xml:space="preserve">I </w:t>
      </w:r>
      <w:r w:rsidRPr="00781858">
        <w:rPr>
          <w:rFonts w:ascii="Verdana" w:hAnsi="Verdana"/>
          <w:color w:val="000000"/>
          <w:sz w:val="21"/>
          <w:szCs w:val="21"/>
        </w:rPr>
        <w:noBreakHyphen/>
        <w:t xml:space="preserve"> A presente Ata de Registro de Preços poderá ser cancelada, de pleno direito:</w:t>
      </w:r>
    </w:p>
    <w:p w:rsidR="00961925" w:rsidRPr="00781858" w:rsidRDefault="00961925" w:rsidP="00961925">
      <w:pPr>
        <w:tabs>
          <w:tab w:val="left" w:pos="226"/>
        </w:tabs>
        <w:spacing w:line="200" w:lineRule="atLeast"/>
        <w:jc w:val="both"/>
        <w:rPr>
          <w:rFonts w:ascii="Verdana" w:hAnsi="Verdana"/>
          <w:b/>
          <w:color w:val="000000"/>
          <w:sz w:val="21"/>
          <w:szCs w:val="21"/>
        </w:rPr>
      </w:pPr>
    </w:p>
    <w:p w:rsidR="00961925" w:rsidRPr="00781858" w:rsidRDefault="00961925" w:rsidP="00961925">
      <w:pPr>
        <w:tabs>
          <w:tab w:val="left" w:pos="226"/>
        </w:tabs>
        <w:spacing w:line="200" w:lineRule="atLeast"/>
        <w:jc w:val="both"/>
        <w:rPr>
          <w:rFonts w:ascii="Verdana" w:hAnsi="Verdana"/>
          <w:b/>
          <w:color w:val="000000"/>
          <w:sz w:val="21"/>
          <w:szCs w:val="21"/>
        </w:rPr>
      </w:pPr>
      <w:r w:rsidRPr="00781858">
        <w:rPr>
          <w:rFonts w:ascii="Verdana" w:hAnsi="Verdana"/>
          <w:b/>
          <w:color w:val="000000"/>
          <w:sz w:val="21"/>
          <w:szCs w:val="21"/>
        </w:rPr>
        <w:t>Pela Administração, quando: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lastRenderedPageBreak/>
        <w:t xml:space="preserve">A </w:t>
      </w:r>
      <w:r w:rsidRPr="00781858">
        <w:rPr>
          <w:rFonts w:ascii="Verdana" w:hAnsi="Verdana"/>
          <w:color w:val="000000"/>
          <w:sz w:val="21"/>
          <w:szCs w:val="21"/>
        </w:rPr>
        <w:noBreakHyphen/>
        <w:t xml:space="preserve"> </w:t>
      </w:r>
      <w:proofErr w:type="spellStart"/>
      <w:r w:rsidRPr="00781858">
        <w:rPr>
          <w:rFonts w:ascii="Verdana" w:hAnsi="Verdana"/>
          <w:color w:val="000000"/>
          <w:sz w:val="21"/>
          <w:szCs w:val="21"/>
        </w:rPr>
        <w:t>a</w:t>
      </w:r>
      <w:proofErr w:type="spellEnd"/>
      <w:r w:rsidRPr="00781858">
        <w:rPr>
          <w:rFonts w:ascii="Verdana" w:hAnsi="Verdana"/>
          <w:color w:val="000000"/>
          <w:sz w:val="21"/>
          <w:szCs w:val="21"/>
        </w:rPr>
        <w:t xml:space="preserve"> detentora não cumprir as obrigações constantes desta Ata de Registro de Preços;</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B </w:t>
      </w:r>
      <w:r w:rsidRPr="00781858">
        <w:rPr>
          <w:rFonts w:ascii="Verdana" w:hAnsi="Verdana"/>
          <w:color w:val="000000"/>
          <w:sz w:val="21"/>
          <w:szCs w:val="21"/>
        </w:rPr>
        <w:noBreakHyphen/>
        <w:t xml:space="preserve"> a detentora não retirar qualquer Ordem de Fornecimento, no prazo estabelecido, e a Administração não aceitar sua justificativa;</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C </w:t>
      </w:r>
      <w:r w:rsidRPr="00781858">
        <w:rPr>
          <w:rFonts w:ascii="Verdana" w:hAnsi="Verdana"/>
          <w:color w:val="000000"/>
          <w:sz w:val="21"/>
          <w:szCs w:val="21"/>
        </w:rPr>
        <w:noBreakHyphen/>
        <w:t xml:space="preserve"> a detentora der causa a rescisão administrativa de contrato decorrente de registro de preços, a critério da Administração;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D </w:t>
      </w:r>
      <w:r w:rsidRPr="00781858">
        <w:rPr>
          <w:rFonts w:ascii="Verdana" w:hAnsi="Verdana"/>
          <w:color w:val="000000"/>
          <w:sz w:val="21"/>
          <w:szCs w:val="21"/>
        </w:rPr>
        <w:noBreakHyphen/>
        <w:t xml:space="preserve"> em qualquer das hipóteses de inexecução total ou parcial de contrato decorrente de registro de preços, se assim for decidido pela Administração;</w:t>
      </w:r>
    </w:p>
    <w:p w:rsidR="00961925" w:rsidRPr="00781858" w:rsidRDefault="00961925" w:rsidP="00961925">
      <w:pPr>
        <w:tabs>
          <w:tab w:val="right" w:pos="8371"/>
        </w:tabs>
        <w:spacing w:line="200" w:lineRule="atLeast"/>
        <w:jc w:val="both"/>
        <w:rPr>
          <w:rFonts w:ascii="Verdana" w:hAnsi="Verdana"/>
          <w:color w:val="000000"/>
          <w:sz w:val="21"/>
          <w:szCs w:val="21"/>
        </w:rPr>
      </w:pPr>
    </w:p>
    <w:p w:rsidR="00961925" w:rsidRPr="00781858" w:rsidRDefault="00961925" w:rsidP="00961925">
      <w:pPr>
        <w:tabs>
          <w:tab w:val="right" w:pos="8371"/>
        </w:tabs>
        <w:spacing w:line="200" w:lineRule="atLeast"/>
        <w:jc w:val="both"/>
        <w:rPr>
          <w:rFonts w:ascii="Verdana" w:hAnsi="Verdana"/>
          <w:color w:val="000000"/>
          <w:sz w:val="21"/>
          <w:szCs w:val="21"/>
        </w:rPr>
      </w:pPr>
      <w:r w:rsidRPr="00781858">
        <w:rPr>
          <w:rFonts w:ascii="Verdana" w:hAnsi="Verdana"/>
          <w:color w:val="000000"/>
          <w:sz w:val="21"/>
          <w:szCs w:val="21"/>
        </w:rPr>
        <w:t xml:space="preserve">E </w:t>
      </w:r>
      <w:r w:rsidRPr="00781858">
        <w:rPr>
          <w:rFonts w:ascii="Verdana" w:hAnsi="Verdana"/>
          <w:color w:val="000000"/>
          <w:sz w:val="21"/>
          <w:szCs w:val="21"/>
        </w:rPr>
        <w:noBreakHyphen/>
        <w:t xml:space="preserve"> os preços registrados se apresentarem superiores aos praticados no mercado;</w:t>
      </w:r>
    </w:p>
    <w:p w:rsidR="00961925" w:rsidRPr="00781858" w:rsidRDefault="00961925" w:rsidP="00961925">
      <w:pPr>
        <w:tabs>
          <w:tab w:val="left" w:pos="715"/>
        </w:tabs>
        <w:spacing w:line="200" w:lineRule="atLeast"/>
        <w:jc w:val="both"/>
        <w:rPr>
          <w:rFonts w:ascii="Verdana" w:hAnsi="Verdana"/>
          <w:color w:val="000000"/>
          <w:sz w:val="21"/>
          <w:szCs w:val="21"/>
        </w:rPr>
      </w:pPr>
    </w:p>
    <w:p w:rsidR="00961925" w:rsidRPr="00781858" w:rsidRDefault="00961925" w:rsidP="00961925">
      <w:pPr>
        <w:tabs>
          <w:tab w:val="left" w:pos="715"/>
        </w:tabs>
        <w:spacing w:line="200" w:lineRule="atLeast"/>
        <w:jc w:val="both"/>
        <w:rPr>
          <w:rFonts w:ascii="Verdana" w:hAnsi="Verdana"/>
          <w:color w:val="000000"/>
          <w:sz w:val="21"/>
          <w:szCs w:val="21"/>
        </w:rPr>
      </w:pPr>
      <w:r w:rsidRPr="00781858">
        <w:rPr>
          <w:rFonts w:ascii="Verdana" w:hAnsi="Verdana"/>
          <w:color w:val="000000"/>
          <w:sz w:val="21"/>
          <w:szCs w:val="21"/>
        </w:rPr>
        <w:t xml:space="preserve">F </w:t>
      </w:r>
      <w:r w:rsidRPr="00781858">
        <w:rPr>
          <w:rFonts w:ascii="Verdana" w:hAnsi="Verdana"/>
          <w:color w:val="000000"/>
          <w:sz w:val="21"/>
          <w:szCs w:val="21"/>
        </w:rPr>
        <w:noBreakHyphen/>
        <w:t xml:space="preserve"> por razões de interesse público devidamente demonstradas e justificadas pela Administração;</w:t>
      </w:r>
    </w:p>
    <w:p w:rsidR="00961925" w:rsidRPr="00781858" w:rsidRDefault="00961925" w:rsidP="00961925">
      <w:pPr>
        <w:pStyle w:val="Recuodecorpodetexto"/>
        <w:spacing w:line="200" w:lineRule="atLeast"/>
        <w:ind w:firstLine="0"/>
        <w:rPr>
          <w:rFonts w:ascii="Verdana" w:hAnsi="Verdana"/>
          <w:color w:val="000000"/>
          <w:sz w:val="21"/>
          <w:szCs w:val="21"/>
        </w:rPr>
      </w:pPr>
    </w:p>
    <w:p w:rsidR="00961925" w:rsidRPr="00781858" w:rsidRDefault="00961925" w:rsidP="00961925">
      <w:pPr>
        <w:pStyle w:val="Recuodecorpodetexto"/>
        <w:spacing w:line="200" w:lineRule="atLeast"/>
        <w:ind w:firstLine="0"/>
        <w:rPr>
          <w:rFonts w:ascii="Verdana" w:hAnsi="Verdana"/>
          <w:color w:val="000000"/>
          <w:sz w:val="21"/>
          <w:szCs w:val="21"/>
        </w:rPr>
      </w:pPr>
      <w:r w:rsidRPr="00781858">
        <w:rPr>
          <w:rFonts w:ascii="Verdana" w:hAnsi="Verdana"/>
          <w:color w:val="000000"/>
          <w:sz w:val="21"/>
          <w:szCs w:val="21"/>
        </w:rPr>
        <w:t xml:space="preserve">G </w:t>
      </w:r>
      <w:r w:rsidRPr="00781858">
        <w:rPr>
          <w:rFonts w:ascii="Verdana" w:hAnsi="Verdana"/>
          <w:color w:val="000000"/>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961925" w:rsidRPr="00781858" w:rsidRDefault="00961925" w:rsidP="00961925">
      <w:pPr>
        <w:pStyle w:val="Recuodecorpodetexto23"/>
        <w:spacing w:after="0" w:line="200" w:lineRule="atLeast"/>
        <w:ind w:left="0"/>
        <w:rPr>
          <w:rFonts w:ascii="Verdana" w:hAnsi="Verdana"/>
          <w:color w:val="000000"/>
          <w:sz w:val="21"/>
          <w:szCs w:val="21"/>
        </w:rPr>
      </w:pPr>
    </w:p>
    <w:p w:rsidR="00961925" w:rsidRPr="00781858" w:rsidRDefault="00961925" w:rsidP="00961925">
      <w:pPr>
        <w:pStyle w:val="Recuodecorpodetexto23"/>
        <w:spacing w:after="0" w:line="200" w:lineRule="atLeast"/>
        <w:ind w:left="0"/>
        <w:jc w:val="both"/>
        <w:rPr>
          <w:rFonts w:ascii="Verdana" w:hAnsi="Verdana" w:cs="Arial"/>
          <w:color w:val="000000"/>
          <w:sz w:val="21"/>
          <w:szCs w:val="21"/>
        </w:rPr>
      </w:pPr>
      <w:r w:rsidRPr="00781858">
        <w:rPr>
          <w:rFonts w:ascii="Verdana" w:hAnsi="Verdana" w:cs="Arial"/>
          <w:b/>
          <w:color w:val="000000"/>
          <w:sz w:val="21"/>
          <w:szCs w:val="21"/>
        </w:rPr>
        <w:t>Pelas detentoras, quando</w:t>
      </w:r>
      <w:r w:rsidRPr="00781858">
        <w:rPr>
          <w:rFonts w:ascii="Verdana" w:hAnsi="Verdana" w:cs="Arial"/>
          <w:color w:val="000000"/>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961925" w:rsidRPr="00781858" w:rsidRDefault="00961925" w:rsidP="00961925">
      <w:pPr>
        <w:pStyle w:val="Recuodecorpodetexto23"/>
        <w:spacing w:after="0" w:line="200" w:lineRule="atLeast"/>
        <w:ind w:left="0"/>
        <w:jc w:val="both"/>
        <w:rPr>
          <w:rFonts w:ascii="Verdana" w:hAnsi="Verdana"/>
          <w:color w:val="000000"/>
          <w:sz w:val="21"/>
          <w:szCs w:val="21"/>
        </w:rPr>
      </w:pPr>
    </w:p>
    <w:p w:rsidR="00961925" w:rsidRPr="00781858" w:rsidRDefault="00961925" w:rsidP="00961925">
      <w:pPr>
        <w:tabs>
          <w:tab w:val="left" w:pos="717"/>
        </w:tabs>
        <w:spacing w:line="200" w:lineRule="atLeast"/>
        <w:jc w:val="both"/>
        <w:rPr>
          <w:rFonts w:ascii="Verdana" w:hAnsi="Verdana"/>
          <w:color w:val="000000"/>
          <w:sz w:val="21"/>
          <w:szCs w:val="21"/>
        </w:rPr>
      </w:pPr>
      <w:r w:rsidRPr="00781858">
        <w:rPr>
          <w:rFonts w:ascii="Verdana" w:hAnsi="Verdana"/>
          <w:color w:val="000000"/>
          <w:sz w:val="21"/>
          <w:szCs w:val="21"/>
        </w:rPr>
        <w:t xml:space="preserve">A </w:t>
      </w:r>
      <w:r w:rsidRPr="00781858">
        <w:rPr>
          <w:rFonts w:ascii="Verdana" w:hAnsi="Verdana"/>
          <w:color w:val="000000"/>
          <w:sz w:val="21"/>
          <w:szCs w:val="21"/>
        </w:rPr>
        <w:noBreakHyphen/>
        <w:t xml:space="preserve"> </w:t>
      </w:r>
      <w:proofErr w:type="spellStart"/>
      <w:r w:rsidRPr="00781858">
        <w:rPr>
          <w:rFonts w:ascii="Verdana" w:hAnsi="Verdana"/>
          <w:color w:val="000000"/>
          <w:sz w:val="21"/>
          <w:szCs w:val="21"/>
        </w:rPr>
        <w:t>a</w:t>
      </w:r>
      <w:proofErr w:type="spellEnd"/>
      <w:r w:rsidRPr="00781858">
        <w:rPr>
          <w:rFonts w:ascii="Verdana" w:hAnsi="Verdana"/>
          <w:color w:val="000000"/>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961925" w:rsidRPr="00781858" w:rsidRDefault="00961925" w:rsidP="00961925">
      <w:pPr>
        <w:tabs>
          <w:tab w:val="right" w:pos="6945"/>
        </w:tabs>
        <w:spacing w:line="200" w:lineRule="atLeast"/>
        <w:jc w:val="both"/>
        <w:rPr>
          <w:rFonts w:ascii="Verdana" w:hAnsi="Verdana"/>
          <w:b/>
          <w:color w:val="000000"/>
          <w:sz w:val="21"/>
          <w:szCs w:val="21"/>
        </w:rPr>
      </w:pPr>
    </w:p>
    <w:p w:rsidR="00961925" w:rsidRPr="00781858" w:rsidRDefault="00961925" w:rsidP="00961925">
      <w:pPr>
        <w:tabs>
          <w:tab w:val="right" w:pos="6945"/>
        </w:tabs>
        <w:spacing w:line="200" w:lineRule="atLeast"/>
        <w:jc w:val="both"/>
        <w:rPr>
          <w:rFonts w:ascii="Verdana" w:hAnsi="Verdana"/>
          <w:b/>
          <w:color w:val="000000"/>
          <w:sz w:val="21"/>
          <w:szCs w:val="21"/>
        </w:rPr>
      </w:pPr>
      <w:r w:rsidRPr="00781858">
        <w:rPr>
          <w:rFonts w:ascii="Verdana" w:hAnsi="Verdana"/>
          <w:b/>
          <w:color w:val="000000"/>
          <w:sz w:val="21"/>
          <w:szCs w:val="21"/>
        </w:rPr>
        <w:t xml:space="preserve">12 </w:t>
      </w:r>
      <w:r w:rsidRPr="00781858">
        <w:rPr>
          <w:rFonts w:ascii="Verdana" w:hAnsi="Verdana"/>
          <w:b/>
          <w:color w:val="000000"/>
          <w:sz w:val="21"/>
          <w:szCs w:val="21"/>
        </w:rPr>
        <w:noBreakHyphen/>
        <w:t xml:space="preserve"> DA AUTORIZAÇÃO PARA FORNECIMENTO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I</w:t>
      </w:r>
      <w:r w:rsidRPr="00781858">
        <w:rPr>
          <w:rFonts w:ascii="Verdana" w:hAnsi="Verdana"/>
          <w:b/>
          <w:color w:val="000000"/>
          <w:sz w:val="21"/>
          <w:szCs w:val="21"/>
        </w:rPr>
        <w:t xml:space="preserve"> </w:t>
      </w:r>
      <w:r w:rsidRPr="00781858">
        <w:rPr>
          <w:rFonts w:ascii="Verdana" w:hAnsi="Verdana"/>
          <w:b/>
          <w:color w:val="000000"/>
          <w:sz w:val="21"/>
          <w:szCs w:val="21"/>
        </w:rPr>
        <w:noBreakHyphen/>
      </w:r>
      <w:r w:rsidRPr="00781858">
        <w:rPr>
          <w:rFonts w:ascii="Verdana" w:hAnsi="Verdana"/>
          <w:color w:val="000000"/>
          <w:sz w:val="21"/>
          <w:szCs w:val="21"/>
        </w:rPr>
        <w:t xml:space="preserve"> As aquisições do objeto da presente Ata de Registro de Preços serão autorizadas, caso a caso, pela Secretaria requisitante.</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b/>
          <w:color w:val="000000"/>
          <w:sz w:val="21"/>
          <w:szCs w:val="21"/>
        </w:rPr>
      </w:pPr>
      <w:r w:rsidRPr="00781858">
        <w:rPr>
          <w:rFonts w:ascii="Verdana" w:hAnsi="Verdana"/>
          <w:b/>
          <w:color w:val="000000"/>
          <w:sz w:val="21"/>
          <w:szCs w:val="21"/>
        </w:rPr>
        <w:t>13- DAS DISPOSIÇÕES FINAIS</w:t>
      </w:r>
    </w:p>
    <w:p w:rsidR="00961925" w:rsidRPr="00781858" w:rsidRDefault="00961925" w:rsidP="00961925">
      <w:pPr>
        <w:pStyle w:val="Corpodetexto"/>
        <w:tabs>
          <w:tab w:val="left" w:pos="50"/>
          <w:tab w:val="right" w:leader="dot" w:pos="8981"/>
          <w:tab w:val="right" w:pos="9111"/>
        </w:tabs>
        <w:spacing w:after="0" w:line="200" w:lineRule="atLeast"/>
        <w:rPr>
          <w:rFonts w:ascii="Verdana" w:hAnsi="Verdana" w:cs="Arial"/>
          <w:color w:val="000000"/>
          <w:sz w:val="21"/>
          <w:szCs w:val="21"/>
        </w:rPr>
      </w:pPr>
    </w:p>
    <w:p w:rsidR="00961925" w:rsidRPr="00781858" w:rsidRDefault="00961925" w:rsidP="00961925">
      <w:pPr>
        <w:pStyle w:val="Corpodetexto"/>
        <w:tabs>
          <w:tab w:val="left" w:pos="50"/>
          <w:tab w:val="right" w:leader="dot" w:pos="8981"/>
          <w:tab w:val="right" w:pos="9111"/>
        </w:tabs>
        <w:spacing w:after="0" w:line="200" w:lineRule="atLeast"/>
        <w:jc w:val="both"/>
        <w:rPr>
          <w:rFonts w:ascii="Verdana" w:hAnsi="Verdana" w:cs="Arial"/>
          <w:color w:val="000000"/>
          <w:sz w:val="21"/>
          <w:szCs w:val="21"/>
        </w:rPr>
      </w:pPr>
      <w:r w:rsidRPr="00781858">
        <w:rPr>
          <w:rFonts w:ascii="Verdana" w:hAnsi="Verdana" w:cs="Arial"/>
          <w:color w:val="000000"/>
          <w:sz w:val="21"/>
          <w:szCs w:val="21"/>
        </w:rPr>
        <w:t xml:space="preserve">14.1. Integram esta Ata, o edital do Pregão nº </w:t>
      </w:r>
      <w:r w:rsidR="00301908">
        <w:rPr>
          <w:rFonts w:ascii="Verdana" w:hAnsi="Verdana" w:cs="Arial"/>
          <w:color w:val="000000"/>
          <w:sz w:val="21"/>
          <w:szCs w:val="21"/>
        </w:rPr>
        <w:t>042/2018</w:t>
      </w:r>
      <w:r w:rsidRPr="00781858">
        <w:rPr>
          <w:rFonts w:ascii="Verdana" w:hAnsi="Verdana" w:cs="Arial"/>
          <w:color w:val="000000"/>
          <w:sz w:val="21"/>
          <w:szCs w:val="21"/>
        </w:rPr>
        <w:t xml:space="preserve"> e as propostas das empresas classificadas no certame supranumerado.</w:t>
      </w:r>
    </w:p>
    <w:p w:rsidR="00961925" w:rsidRPr="00781858" w:rsidRDefault="00961925" w:rsidP="00961925">
      <w:pPr>
        <w:tabs>
          <w:tab w:val="right" w:pos="9112"/>
        </w:tabs>
        <w:spacing w:line="200" w:lineRule="atLeast"/>
        <w:jc w:val="both"/>
        <w:rPr>
          <w:rFonts w:ascii="Verdana" w:hAnsi="Verdana"/>
          <w:color w:val="000000"/>
          <w:sz w:val="21"/>
          <w:szCs w:val="21"/>
        </w:rPr>
      </w:pPr>
    </w:p>
    <w:p w:rsidR="00961925" w:rsidRPr="00781858" w:rsidRDefault="00961925" w:rsidP="00961925">
      <w:pPr>
        <w:tabs>
          <w:tab w:val="right" w:pos="9112"/>
        </w:tabs>
        <w:spacing w:line="200" w:lineRule="atLeast"/>
        <w:jc w:val="both"/>
        <w:rPr>
          <w:rFonts w:ascii="Verdana" w:hAnsi="Verdana"/>
          <w:color w:val="000000"/>
          <w:sz w:val="21"/>
          <w:szCs w:val="21"/>
        </w:rPr>
      </w:pPr>
      <w:r w:rsidRPr="00781858">
        <w:rPr>
          <w:rFonts w:ascii="Verdana" w:hAnsi="Verdana"/>
          <w:color w:val="000000"/>
          <w:sz w:val="21"/>
          <w:szCs w:val="21"/>
        </w:rPr>
        <w:t>14.2. Fica eleito o foro desta Comarca de Pitangui/MG para dirimir quaisquer questões decorrentes da utilização da presente Ata.</w:t>
      </w:r>
    </w:p>
    <w:p w:rsidR="00961925" w:rsidRPr="00781858" w:rsidRDefault="00961925" w:rsidP="00961925">
      <w:pPr>
        <w:tabs>
          <w:tab w:val="right" w:pos="9112"/>
        </w:tabs>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lastRenderedPageBreak/>
        <w:t>14.3. Os casos omissos serão resolvidos de acordo com a Lei Federal 8.666/93, Lei 10.520/02 e demais normas aplicáveis. Subsidiariamente, aplicar-se-ão os princípios gerais de Direito.</w:t>
      </w: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p>
    <w:p w:rsidR="00961925" w:rsidRPr="00781858" w:rsidRDefault="00961925" w:rsidP="00961925">
      <w:pPr>
        <w:spacing w:line="200" w:lineRule="atLeast"/>
        <w:jc w:val="center"/>
        <w:rPr>
          <w:rFonts w:ascii="Verdana" w:hAnsi="Verdana"/>
          <w:color w:val="000000"/>
          <w:sz w:val="21"/>
          <w:szCs w:val="21"/>
        </w:rPr>
      </w:pPr>
    </w:p>
    <w:p w:rsidR="00961925" w:rsidRPr="00781858" w:rsidRDefault="00961925" w:rsidP="00961925">
      <w:pPr>
        <w:spacing w:line="200" w:lineRule="atLeast"/>
        <w:jc w:val="both"/>
        <w:rPr>
          <w:rFonts w:ascii="Verdana" w:hAnsi="Verdana"/>
          <w:color w:val="000000"/>
          <w:sz w:val="21"/>
          <w:szCs w:val="21"/>
        </w:rPr>
      </w:pPr>
      <w:r w:rsidRPr="00781858">
        <w:rPr>
          <w:rFonts w:ascii="Verdana" w:hAnsi="Verdana"/>
          <w:color w:val="000000"/>
          <w:sz w:val="21"/>
          <w:szCs w:val="21"/>
        </w:rPr>
        <w:t>Papagaios</w:t>
      </w:r>
      <w:r w:rsidR="00CD6E23">
        <w:rPr>
          <w:rFonts w:ascii="Verdana" w:hAnsi="Verdana"/>
          <w:color w:val="000000"/>
          <w:sz w:val="21"/>
          <w:szCs w:val="21"/>
        </w:rPr>
        <w:t>, 11 de junho de 2018.</w:t>
      </w: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961925" w:rsidRPr="00781858" w:rsidRDefault="00961925" w:rsidP="00961925">
      <w:pPr>
        <w:pStyle w:val="Corpodetexto"/>
        <w:spacing w:after="0" w:line="200" w:lineRule="atLeast"/>
        <w:jc w:val="both"/>
        <w:rPr>
          <w:rFonts w:ascii="Verdana" w:hAnsi="Verdana" w:cs="Arial"/>
          <w:color w:val="000000"/>
          <w:sz w:val="21"/>
          <w:szCs w:val="21"/>
        </w:rPr>
      </w:pPr>
    </w:p>
    <w:p w:rsidR="00C42F6A" w:rsidRPr="00781858" w:rsidRDefault="00C42F6A" w:rsidP="00C42F6A">
      <w:pPr>
        <w:pStyle w:val="Corpodetexto"/>
        <w:spacing w:after="0" w:line="200" w:lineRule="atLeast"/>
        <w:jc w:val="both"/>
        <w:rPr>
          <w:rFonts w:ascii="Verdana" w:hAnsi="Verdana" w:cs="Arial"/>
          <w:color w:val="000000"/>
          <w:sz w:val="21"/>
          <w:szCs w:val="21"/>
        </w:rPr>
      </w:pPr>
    </w:p>
    <w:p w:rsidR="00C42F6A" w:rsidRPr="00781858" w:rsidRDefault="00C42F6A" w:rsidP="00C42F6A">
      <w:pPr>
        <w:pStyle w:val="Corpodetexto"/>
        <w:spacing w:after="0" w:line="200" w:lineRule="atLeast"/>
        <w:jc w:val="center"/>
        <w:rPr>
          <w:rFonts w:ascii="Verdana" w:hAnsi="Verdana" w:cs="Arial"/>
          <w:color w:val="000000"/>
          <w:sz w:val="21"/>
          <w:szCs w:val="21"/>
        </w:rPr>
      </w:pPr>
      <w:r w:rsidRPr="00781858">
        <w:rPr>
          <w:rFonts w:ascii="Verdana" w:hAnsi="Verdana" w:cs="Arial"/>
          <w:color w:val="000000"/>
          <w:sz w:val="21"/>
          <w:szCs w:val="21"/>
        </w:rPr>
        <w:t xml:space="preserve">Município de Papagaios/MG  </w:t>
      </w:r>
    </w:p>
    <w:p w:rsidR="00C42F6A" w:rsidRPr="00781858" w:rsidRDefault="00C42F6A" w:rsidP="00C42F6A">
      <w:pPr>
        <w:pStyle w:val="Corpodetexto"/>
        <w:spacing w:after="0" w:line="200" w:lineRule="atLeast"/>
        <w:jc w:val="center"/>
        <w:rPr>
          <w:rFonts w:ascii="Verdana" w:hAnsi="Verdana" w:cs="Arial"/>
          <w:color w:val="000000"/>
          <w:sz w:val="21"/>
          <w:szCs w:val="21"/>
        </w:rPr>
      </w:pPr>
      <w:r w:rsidRPr="00781858">
        <w:rPr>
          <w:rFonts w:ascii="Verdana" w:hAnsi="Verdana" w:cs="Arial"/>
          <w:color w:val="000000"/>
          <w:sz w:val="21"/>
          <w:szCs w:val="21"/>
        </w:rPr>
        <w:t xml:space="preserve">Mário Reis </w:t>
      </w:r>
      <w:proofErr w:type="spellStart"/>
      <w:r w:rsidRPr="00781858">
        <w:rPr>
          <w:rFonts w:ascii="Verdana" w:hAnsi="Verdana" w:cs="Arial"/>
          <w:color w:val="000000"/>
          <w:sz w:val="21"/>
          <w:szCs w:val="21"/>
        </w:rPr>
        <w:t>Filgueiras</w:t>
      </w:r>
      <w:proofErr w:type="spellEnd"/>
    </w:p>
    <w:p w:rsidR="00C42F6A" w:rsidRPr="00781858" w:rsidRDefault="00C42F6A" w:rsidP="00C42F6A">
      <w:pPr>
        <w:pStyle w:val="Corpodetexto"/>
        <w:spacing w:after="0" w:line="200" w:lineRule="atLeast"/>
        <w:jc w:val="center"/>
        <w:rPr>
          <w:rFonts w:ascii="Verdana" w:hAnsi="Verdana" w:cs="Arial"/>
          <w:color w:val="000000"/>
          <w:sz w:val="21"/>
          <w:szCs w:val="21"/>
        </w:rPr>
      </w:pPr>
    </w:p>
    <w:p w:rsidR="00C42F6A" w:rsidRPr="00781858" w:rsidRDefault="00C42F6A" w:rsidP="00C42F6A">
      <w:pPr>
        <w:pStyle w:val="Corpodetexto"/>
        <w:spacing w:after="0" w:line="200" w:lineRule="atLeast"/>
        <w:jc w:val="center"/>
        <w:rPr>
          <w:rFonts w:ascii="Verdana" w:hAnsi="Verdana" w:cs="Arial"/>
          <w:color w:val="000000"/>
          <w:sz w:val="21"/>
          <w:szCs w:val="21"/>
        </w:rPr>
      </w:pPr>
    </w:p>
    <w:p w:rsidR="00C42F6A" w:rsidRPr="00781858" w:rsidRDefault="00C42F6A" w:rsidP="00C42F6A">
      <w:pPr>
        <w:pStyle w:val="Corpodetexto"/>
        <w:spacing w:after="0" w:line="200" w:lineRule="atLeast"/>
        <w:jc w:val="center"/>
        <w:rPr>
          <w:rFonts w:ascii="Verdana" w:hAnsi="Verdana" w:cs="Arial"/>
          <w:color w:val="000000"/>
          <w:sz w:val="21"/>
          <w:szCs w:val="21"/>
        </w:rPr>
      </w:pPr>
    </w:p>
    <w:p w:rsidR="00C42F6A" w:rsidRPr="00AF4322" w:rsidRDefault="00D63F12" w:rsidP="00C42F6A">
      <w:pPr>
        <w:pStyle w:val="Corpodetexto"/>
        <w:spacing w:after="0" w:line="200" w:lineRule="atLeast"/>
        <w:jc w:val="center"/>
        <w:rPr>
          <w:rFonts w:ascii="Verdana" w:hAnsi="Verdana" w:cs="Arial"/>
          <w:color w:val="000000"/>
          <w:sz w:val="21"/>
          <w:szCs w:val="21"/>
        </w:rPr>
      </w:pPr>
      <w:r>
        <w:rPr>
          <w:rFonts w:ascii="Verdana" w:hAnsi="Verdana" w:cs="Arial"/>
          <w:color w:val="000000"/>
          <w:sz w:val="21"/>
          <w:szCs w:val="21"/>
        </w:rPr>
        <w:t>C.B.S Médico Científica S/A</w:t>
      </w:r>
    </w:p>
    <w:p w:rsidR="00C42F6A" w:rsidRPr="00377DEF" w:rsidRDefault="00C42F6A" w:rsidP="00C42F6A">
      <w:pPr>
        <w:pStyle w:val="Corpodetexto"/>
        <w:spacing w:after="0" w:line="200" w:lineRule="atLeast"/>
        <w:jc w:val="center"/>
        <w:rPr>
          <w:rFonts w:ascii="Verdana" w:hAnsi="Verdana" w:cs="Arial"/>
          <w:color w:val="000000"/>
          <w:sz w:val="21"/>
          <w:szCs w:val="21"/>
        </w:rPr>
      </w:pPr>
      <w:r w:rsidRPr="00377DEF">
        <w:rPr>
          <w:rFonts w:ascii="Verdana" w:hAnsi="Verdana" w:cs="Arial"/>
          <w:color w:val="000000"/>
          <w:sz w:val="21"/>
          <w:szCs w:val="21"/>
        </w:rPr>
        <w:t xml:space="preserve">CNPJ/MF </w:t>
      </w:r>
      <w:r w:rsidR="00D63F12">
        <w:rPr>
          <w:rFonts w:ascii="Verdana" w:hAnsi="Verdana" w:cs="Arial"/>
          <w:color w:val="000000"/>
          <w:sz w:val="21"/>
          <w:szCs w:val="21"/>
        </w:rPr>
        <w:t>48.791.685/0001-68</w:t>
      </w:r>
    </w:p>
    <w:p w:rsidR="003C72FB" w:rsidRPr="00961925" w:rsidRDefault="003C72FB" w:rsidP="00961925"/>
    <w:sectPr w:rsidR="003C72FB" w:rsidRPr="0096192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64" w:rsidRDefault="00710664">
      <w:r>
        <w:separator/>
      </w:r>
    </w:p>
  </w:endnote>
  <w:endnote w:type="continuationSeparator" w:id="0">
    <w:p w:rsidR="00710664" w:rsidRDefault="0071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7B" w:rsidRDefault="000E427B">
    <w:pPr>
      <w:pStyle w:val="Rodap"/>
      <w:ind w:left="-142"/>
      <w:rPr>
        <w:sz w:val="24"/>
      </w:rPr>
    </w:pPr>
    <w: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64" w:rsidRDefault="00710664">
      <w:r>
        <w:separator/>
      </w:r>
    </w:p>
  </w:footnote>
  <w:footnote w:type="continuationSeparator" w:id="0">
    <w:p w:rsidR="00710664" w:rsidRDefault="0071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Look w:val="04A0" w:firstRow="1" w:lastRow="0" w:firstColumn="1" w:lastColumn="0" w:noHBand="0" w:noVBand="1"/>
    </w:tblPr>
    <w:tblGrid>
      <w:gridCol w:w="2127"/>
      <w:gridCol w:w="8930"/>
    </w:tblGrid>
    <w:tr w:rsidR="000E427B">
      <w:trPr>
        <w:trHeight w:val="781"/>
      </w:trPr>
      <w:tc>
        <w:tcPr>
          <w:tcW w:w="2127" w:type="dxa"/>
          <w:vMerge w:val="restart"/>
          <w:tcBorders>
            <w:top w:val="nil"/>
            <w:left w:val="nil"/>
            <w:bottom w:val="nil"/>
            <w:right w:val="nil"/>
          </w:tcBorders>
          <w:shd w:val="clear" w:color="auto" w:fill="auto"/>
          <w:vAlign w:val="center"/>
        </w:tcPr>
        <w:p w:rsidR="000E427B" w:rsidRDefault="000E427B">
          <w:pPr>
            <w:pStyle w:val="Cabealho"/>
            <w:jc w:val="center"/>
          </w:pPr>
          <w:r>
            <w:rPr>
              <w:noProof/>
              <w:lang w:eastAsia="pt-BR"/>
            </w:rPr>
            <w:drawing>
              <wp:anchor distT="0" distB="0" distL="114300" distR="114300" simplePos="0" relativeHeight="51"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0E427B" w:rsidRDefault="000E427B">
          <w:pPr>
            <w:pStyle w:val="Cabealho"/>
            <w:jc w:val="center"/>
            <w:rPr>
              <w:rFonts w:ascii="Arial" w:hAnsi="Arial" w:cs="Arial"/>
            </w:rPr>
          </w:pPr>
          <w:r>
            <w:rPr>
              <w:rFonts w:ascii="Arial" w:hAnsi="Arial" w:cs="Arial"/>
              <w:sz w:val="42"/>
            </w:rPr>
            <w:t>PREFEITURA MUNICIPAL DE PAPAGAIOS</w:t>
          </w:r>
        </w:p>
      </w:tc>
    </w:tr>
    <w:tr w:rsidR="000E427B">
      <w:trPr>
        <w:trHeight w:val="785"/>
      </w:trPr>
      <w:tc>
        <w:tcPr>
          <w:tcW w:w="2127" w:type="dxa"/>
          <w:vMerge/>
          <w:tcBorders>
            <w:top w:val="nil"/>
            <w:left w:val="nil"/>
            <w:bottom w:val="nil"/>
            <w:right w:val="nil"/>
          </w:tcBorders>
          <w:shd w:val="clear" w:color="auto" w:fill="auto"/>
        </w:tcPr>
        <w:p w:rsidR="000E427B" w:rsidRDefault="000E427B">
          <w:pPr>
            <w:pStyle w:val="Cabealho"/>
          </w:pPr>
        </w:p>
      </w:tc>
      <w:tc>
        <w:tcPr>
          <w:tcW w:w="8929" w:type="dxa"/>
          <w:tcBorders>
            <w:top w:val="nil"/>
            <w:left w:val="nil"/>
            <w:bottom w:val="nil"/>
            <w:right w:val="nil"/>
          </w:tcBorders>
          <w:shd w:val="clear" w:color="auto" w:fill="auto"/>
        </w:tcPr>
        <w:p w:rsidR="000E427B" w:rsidRDefault="000E427B">
          <w:pPr>
            <w:pStyle w:val="Cabealho"/>
            <w:jc w:val="center"/>
            <w:rPr>
              <w:rFonts w:ascii="Arial" w:hAnsi="Arial" w:cs="Arial"/>
            </w:rPr>
          </w:pPr>
          <w:r>
            <w:rPr>
              <w:rFonts w:ascii="Arial" w:hAnsi="Arial" w:cs="Arial"/>
              <w:sz w:val="36"/>
            </w:rPr>
            <w:t>ESTADO DE MINAS GERAIS</w:t>
          </w:r>
        </w:p>
      </w:tc>
    </w:tr>
  </w:tbl>
  <w:p w:rsidR="000E427B" w:rsidRDefault="000E427B">
    <w:pPr>
      <w:pStyle w:val="Cabealho"/>
    </w:pPr>
    <w:r>
      <w:rPr>
        <w:noProof/>
        <w:lang w:eastAsia="pt-BR"/>
      </w:rPr>
      <w:drawing>
        <wp:anchor distT="0" distB="0" distL="114300" distR="123190" simplePos="0" relativeHeight="101" behindDoc="1" locked="0" layoutInCell="1" allowOverlap="1">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6">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4">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4">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0"/>
  </w:num>
  <w:num w:numId="2">
    <w:abstractNumId w:val="7"/>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4"/>
  </w:num>
  <w:num w:numId="8">
    <w:abstractNumId w:val="3"/>
  </w:num>
  <w:num w:numId="9">
    <w:abstractNumId w:val="8"/>
  </w:num>
  <w:num w:numId="10">
    <w:abstractNumId w:val="1"/>
  </w:num>
  <w:num w:numId="11">
    <w:abstractNumId w:val="29"/>
  </w:num>
  <w:num w:numId="12">
    <w:abstractNumId w:val="13"/>
  </w:num>
  <w:num w:numId="13">
    <w:abstractNumId w:val="28"/>
  </w:num>
  <w:num w:numId="14">
    <w:abstractNumId w:val="17"/>
  </w:num>
  <w:num w:numId="15">
    <w:abstractNumId w:val="14"/>
  </w:num>
  <w:num w:numId="16">
    <w:abstractNumId w:val="16"/>
  </w:num>
  <w:num w:numId="17">
    <w:abstractNumId w:val="9"/>
  </w:num>
  <w:num w:numId="18">
    <w:abstractNumId w:val="5"/>
  </w:num>
  <w:num w:numId="19">
    <w:abstractNumId w:val="10"/>
  </w:num>
  <w:num w:numId="20">
    <w:abstractNumId w:val="12"/>
  </w:num>
  <w:num w:numId="21">
    <w:abstractNumId w:val="23"/>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6"/>
  </w:num>
  <w:num w:numId="23">
    <w:abstractNumId w:val="27"/>
  </w:num>
  <w:num w:numId="24">
    <w:abstractNumId w:val="19"/>
  </w:num>
  <w:num w:numId="25">
    <w:abstractNumId w:val="21"/>
  </w:num>
  <w:num w:numId="26">
    <w:abstractNumId w:val="18"/>
  </w:num>
  <w:num w:numId="27">
    <w:abstractNumId w:val="26"/>
  </w:num>
  <w:num w:numId="28">
    <w:abstractNumId w:val="1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E3"/>
    <w:rsid w:val="00003AA2"/>
    <w:rsid w:val="0002060E"/>
    <w:rsid w:val="00026B1B"/>
    <w:rsid w:val="00044035"/>
    <w:rsid w:val="0005239B"/>
    <w:rsid w:val="0005728F"/>
    <w:rsid w:val="00071E54"/>
    <w:rsid w:val="00072433"/>
    <w:rsid w:val="000770C1"/>
    <w:rsid w:val="00083DD1"/>
    <w:rsid w:val="0008701C"/>
    <w:rsid w:val="00095633"/>
    <w:rsid w:val="000E427B"/>
    <w:rsid w:val="000E479B"/>
    <w:rsid w:val="0010144B"/>
    <w:rsid w:val="001819C5"/>
    <w:rsid w:val="001923E3"/>
    <w:rsid w:val="001A15A9"/>
    <w:rsid w:val="001A5F93"/>
    <w:rsid w:val="001B5D1E"/>
    <w:rsid w:val="001D46C5"/>
    <w:rsid w:val="00200713"/>
    <w:rsid w:val="00210FD8"/>
    <w:rsid w:val="00247BEF"/>
    <w:rsid w:val="0027092D"/>
    <w:rsid w:val="002770C2"/>
    <w:rsid w:val="002A01B8"/>
    <w:rsid w:val="002C36F6"/>
    <w:rsid w:val="002C5D24"/>
    <w:rsid w:val="00301908"/>
    <w:rsid w:val="00305E4E"/>
    <w:rsid w:val="003102B1"/>
    <w:rsid w:val="003209D5"/>
    <w:rsid w:val="00322132"/>
    <w:rsid w:val="003243CA"/>
    <w:rsid w:val="003457EA"/>
    <w:rsid w:val="00346EE3"/>
    <w:rsid w:val="0039711B"/>
    <w:rsid w:val="003A00E3"/>
    <w:rsid w:val="003B0F42"/>
    <w:rsid w:val="003C6857"/>
    <w:rsid w:val="003C72FB"/>
    <w:rsid w:val="003D1005"/>
    <w:rsid w:val="003F46E8"/>
    <w:rsid w:val="003F55D1"/>
    <w:rsid w:val="004114C2"/>
    <w:rsid w:val="004526D9"/>
    <w:rsid w:val="004539B5"/>
    <w:rsid w:val="00460ED7"/>
    <w:rsid w:val="004868C0"/>
    <w:rsid w:val="004C0E65"/>
    <w:rsid w:val="004E220D"/>
    <w:rsid w:val="004E6A8A"/>
    <w:rsid w:val="004F10A0"/>
    <w:rsid w:val="004F29E5"/>
    <w:rsid w:val="004F42C4"/>
    <w:rsid w:val="004F7F5C"/>
    <w:rsid w:val="005012C1"/>
    <w:rsid w:val="005101A8"/>
    <w:rsid w:val="00524AE5"/>
    <w:rsid w:val="005937A6"/>
    <w:rsid w:val="005A0CC7"/>
    <w:rsid w:val="005A3440"/>
    <w:rsid w:val="005E4232"/>
    <w:rsid w:val="005F7E83"/>
    <w:rsid w:val="00614622"/>
    <w:rsid w:val="00647358"/>
    <w:rsid w:val="00656F20"/>
    <w:rsid w:val="0066409A"/>
    <w:rsid w:val="006709C5"/>
    <w:rsid w:val="00694DC5"/>
    <w:rsid w:val="006A06B2"/>
    <w:rsid w:val="006C3979"/>
    <w:rsid w:val="006E6552"/>
    <w:rsid w:val="006E6F38"/>
    <w:rsid w:val="006E7153"/>
    <w:rsid w:val="006F2F8D"/>
    <w:rsid w:val="006F7B8E"/>
    <w:rsid w:val="00710664"/>
    <w:rsid w:val="007301AD"/>
    <w:rsid w:val="0075147A"/>
    <w:rsid w:val="00764C26"/>
    <w:rsid w:val="00765FCA"/>
    <w:rsid w:val="0077017E"/>
    <w:rsid w:val="00775080"/>
    <w:rsid w:val="00775184"/>
    <w:rsid w:val="00777A1B"/>
    <w:rsid w:val="00781F43"/>
    <w:rsid w:val="00790E98"/>
    <w:rsid w:val="00796EC9"/>
    <w:rsid w:val="007B5DF6"/>
    <w:rsid w:val="007E65F8"/>
    <w:rsid w:val="007E7333"/>
    <w:rsid w:val="008020A0"/>
    <w:rsid w:val="00804E05"/>
    <w:rsid w:val="00823D9E"/>
    <w:rsid w:val="008537C3"/>
    <w:rsid w:val="00865AE6"/>
    <w:rsid w:val="008763DC"/>
    <w:rsid w:val="00884F82"/>
    <w:rsid w:val="00891BB4"/>
    <w:rsid w:val="008A4BCA"/>
    <w:rsid w:val="008C2938"/>
    <w:rsid w:val="008E594C"/>
    <w:rsid w:val="008F162A"/>
    <w:rsid w:val="00921A42"/>
    <w:rsid w:val="00934867"/>
    <w:rsid w:val="009615FB"/>
    <w:rsid w:val="00961925"/>
    <w:rsid w:val="00980456"/>
    <w:rsid w:val="009B1C3D"/>
    <w:rsid w:val="009B2918"/>
    <w:rsid w:val="00A15133"/>
    <w:rsid w:val="00A23322"/>
    <w:rsid w:val="00A309C3"/>
    <w:rsid w:val="00A31AC8"/>
    <w:rsid w:val="00A33EC6"/>
    <w:rsid w:val="00A61E0C"/>
    <w:rsid w:val="00A644AA"/>
    <w:rsid w:val="00A71E72"/>
    <w:rsid w:val="00AC65DE"/>
    <w:rsid w:val="00AD0F4F"/>
    <w:rsid w:val="00AD2662"/>
    <w:rsid w:val="00AF1DC9"/>
    <w:rsid w:val="00B00BE4"/>
    <w:rsid w:val="00B149D8"/>
    <w:rsid w:val="00B27EB9"/>
    <w:rsid w:val="00B328B9"/>
    <w:rsid w:val="00B92C88"/>
    <w:rsid w:val="00BA129C"/>
    <w:rsid w:val="00BA3FC8"/>
    <w:rsid w:val="00BA623F"/>
    <w:rsid w:val="00BC51BC"/>
    <w:rsid w:val="00BD06EE"/>
    <w:rsid w:val="00C31066"/>
    <w:rsid w:val="00C42F6A"/>
    <w:rsid w:val="00C513D4"/>
    <w:rsid w:val="00C56AB0"/>
    <w:rsid w:val="00C80443"/>
    <w:rsid w:val="00C91C01"/>
    <w:rsid w:val="00C92450"/>
    <w:rsid w:val="00C96FC3"/>
    <w:rsid w:val="00CD19D5"/>
    <w:rsid w:val="00CD6E23"/>
    <w:rsid w:val="00CE7F25"/>
    <w:rsid w:val="00D17C0D"/>
    <w:rsid w:val="00D358F0"/>
    <w:rsid w:val="00D55E83"/>
    <w:rsid w:val="00D63F12"/>
    <w:rsid w:val="00DC18A7"/>
    <w:rsid w:val="00DE3EED"/>
    <w:rsid w:val="00DE67DD"/>
    <w:rsid w:val="00DF1244"/>
    <w:rsid w:val="00DF46D5"/>
    <w:rsid w:val="00E20DD8"/>
    <w:rsid w:val="00E36F66"/>
    <w:rsid w:val="00E83D4F"/>
    <w:rsid w:val="00EB2761"/>
    <w:rsid w:val="00F04523"/>
    <w:rsid w:val="00F07077"/>
    <w:rsid w:val="00F1182B"/>
    <w:rsid w:val="00F255A0"/>
    <w:rsid w:val="00F263B2"/>
    <w:rsid w:val="00F32291"/>
    <w:rsid w:val="00F51799"/>
    <w:rsid w:val="00F56344"/>
    <w:rsid w:val="00F858CD"/>
    <w:rsid w:val="00FB3378"/>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5573">
      <w:bodyDiv w:val="1"/>
      <w:marLeft w:val="0"/>
      <w:marRight w:val="0"/>
      <w:marTop w:val="0"/>
      <w:marBottom w:val="0"/>
      <w:divBdr>
        <w:top w:val="none" w:sz="0" w:space="0" w:color="auto"/>
        <w:left w:val="none" w:sz="0" w:space="0" w:color="auto"/>
        <w:bottom w:val="none" w:sz="0" w:space="0" w:color="auto"/>
        <w:right w:val="none" w:sz="0" w:space="0" w:color="auto"/>
      </w:divBdr>
    </w:div>
    <w:div w:id="604968945">
      <w:bodyDiv w:val="1"/>
      <w:marLeft w:val="0"/>
      <w:marRight w:val="0"/>
      <w:marTop w:val="0"/>
      <w:marBottom w:val="0"/>
      <w:divBdr>
        <w:top w:val="none" w:sz="0" w:space="0" w:color="auto"/>
        <w:left w:val="none" w:sz="0" w:space="0" w:color="auto"/>
        <w:bottom w:val="none" w:sz="0" w:space="0" w:color="auto"/>
        <w:right w:val="none" w:sz="0" w:space="0" w:color="auto"/>
      </w:divBdr>
    </w:div>
    <w:div w:id="739594951">
      <w:bodyDiv w:val="1"/>
      <w:marLeft w:val="0"/>
      <w:marRight w:val="0"/>
      <w:marTop w:val="0"/>
      <w:marBottom w:val="0"/>
      <w:divBdr>
        <w:top w:val="none" w:sz="0" w:space="0" w:color="auto"/>
        <w:left w:val="none" w:sz="0" w:space="0" w:color="auto"/>
        <w:bottom w:val="none" w:sz="0" w:space="0" w:color="auto"/>
        <w:right w:val="none" w:sz="0" w:space="0" w:color="auto"/>
      </w:divBdr>
    </w:div>
    <w:div w:id="906494338">
      <w:bodyDiv w:val="1"/>
      <w:marLeft w:val="0"/>
      <w:marRight w:val="0"/>
      <w:marTop w:val="0"/>
      <w:marBottom w:val="0"/>
      <w:divBdr>
        <w:top w:val="none" w:sz="0" w:space="0" w:color="auto"/>
        <w:left w:val="none" w:sz="0" w:space="0" w:color="auto"/>
        <w:bottom w:val="none" w:sz="0" w:space="0" w:color="auto"/>
        <w:right w:val="none" w:sz="0" w:space="0" w:color="auto"/>
      </w:divBdr>
    </w:div>
    <w:div w:id="1305158836">
      <w:bodyDiv w:val="1"/>
      <w:marLeft w:val="0"/>
      <w:marRight w:val="0"/>
      <w:marTop w:val="0"/>
      <w:marBottom w:val="0"/>
      <w:divBdr>
        <w:top w:val="none" w:sz="0" w:space="0" w:color="auto"/>
        <w:left w:val="none" w:sz="0" w:space="0" w:color="auto"/>
        <w:bottom w:val="none" w:sz="0" w:space="0" w:color="auto"/>
        <w:right w:val="none" w:sz="0" w:space="0" w:color="auto"/>
      </w:divBdr>
    </w:div>
    <w:div w:id="1559248080">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9611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LICITAÇÃO MÁRCIA</cp:lastModifiedBy>
  <cp:revision>7</cp:revision>
  <cp:lastPrinted>2018-07-09T17:17:00Z</cp:lastPrinted>
  <dcterms:created xsi:type="dcterms:W3CDTF">2018-07-23T15:53:00Z</dcterms:created>
  <dcterms:modified xsi:type="dcterms:W3CDTF">2018-07-23T16:25:00Z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