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CONTRATO DE AQUISIÇÃO DE GÊNEROS ALIMENTÍCIOS SEM LICITAÇÃO DA AGRICULTURA FAMILIAR PARA A ALIMENTAÇÃO ESCOLAR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O </w:t>
      </w:r>
      <w:r w:rsidRPr="0075416D">
        <w:rPr>
          <w:rFonts w:ascii="Verdana" w:hAnsi="Verdana"/>
          <w:b/>
          <w:szCs w:val="24"/>
        </w:rPr>
        <w:t>MUNICÍPIO DE PAPAGAIOS</w:t>
      </w:r>
      <w:r w:rsidRPr="0075416D">
        <w:rPr>
          <w:rFonts w:ascii="Verdana" w:hAnsi="Verdana"/>
          <w:szCs w:val="24"/>
        </w:rPr>
        <w:t xml:space="preserve">, inscrito no CNPJ/MF sob o nº 18.313.866/0001-18, com sede na Avenida Dona Joaquina do Pompéu, 64, Centro, Papagaios/MG, neste ato representado por seu Prefeito Municipal, Sr. Marcelino Ribeiro Reis, inscrito no CPF nº 533.926.716-49, doravante denominado </w:t>
      </w:r>
      <w:r w:rsidRPr="0075416D">
        <w:rPr>
          <w:rFonts w:ascii="Verdana" w:hAnsi="Verdana"/>
          <w:b/>
          <w:szCs w:val="24"/>
        </w:rPr>
        <w:t>CONTRATANTE</w:t>
      </w:r>
      <w:r w:rsidRPr="0075416D">
        <w:rPr>
          <w:rFonts w:ascii="Verdana" w:hAnsi="Verdana"/>
          <w:szCs w:val="24"/>
        </w:rPr>
        <w:t xml:space="preserve">, e por outro lado </w:t>
      </w:r>
      <w:r w:rsidRPr="0075416D">
        <w:rPr>
          <w:rFonts w:ascii="Verdana" w:hAnsi="Verdana"/>
          <w:b/>
          <w:szCs w:val="24"/>
        </w:rPr>
        <w:t>GERCI TIMÓTEO DE CAMPOS</w:t>
      </w:r>
      <w:r w:rsidRPr="0075416D">
        <w:rPr>
          <w:rFonts w:ascii="Verdana" w:hAnsi="Verdana"/>
          <w:szCs w:val="24"/>
        </w:rPr>
        <w:t xml:space="preserve">, inscrito no CPF nº 231.948.126-53, residente e domiciliado à Sítio Aguada, em Papagaios, CEP 35669-000, doravante denominado (a) </w:t>
      </w:r>
      <w:r w:rsidRPr="0075416D">
        <w:rPr>
          <w:rFonts w:ascii="Verdana" w:hAnsi="Verdana"/>
          <w:b/>
          <w:szCs w:val="24"/>
        </w:rPr>
        <w:t>CONTRATADO (A),</w:t>
      </w:r>
      <w:r>
        <w:rPr>
          <w:rFonts w:ascii="Verdana" w:hAnsi="Verdana"/>
          <w:szCs w:val="24"/>
        </w:rPr>
        <w:t xml:space="preserve"> </w:t>
      </w:r>
      <w:r w:rsidRPr="00F61064">
        <w:rPr>
          <w:rFonts w:ascii="Verdana" w:hAnsi="Verdana"/>
          <w:szCs w:val="24"/>
        </w:rPr>
        <w:t>fundamentados nas disposições da Lei n° 11.947/2009, e tendo em vista o que consta na Chamada Pública nº. 01/2016, resolvem celebrar o presente contrato mediante as cláusulas que seguem: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PRIMEIRA: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objeto desta contratação a aquisição de GÊNEROS ALIMENTÍCIOS DA AGRICULTURA FAMILIAR PARA ALIMENTAÇÃO ESCOLAR, para alunos da rede de educação básica pública, verba FNDE/PNAE, 1º semestre de 2016, descritos nos itens enumerados na Cláusula Terceira, todos de acordo com a chamada pública n.º 001/2016, o qual fica fazendo parte integrante do presente contrato, independentemente de anexação ou transcrição.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SEGUNDA: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 CONTRATADO se compromete a fornecer os gêneros alimentícios da Agricultura Familiar ao CONTRATANTE conforme descrito no Projeto de Venda de Gêneros Alimentícios da Agricultura Familiar parte integrante deste Instrumento.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TERCEIRA: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 limite individual de venda de gêneros alimentícios do Agricultor Familiar e do Empreendedor Familiar Rural, neste ato, denominados CONTRATADOS, será de até R$ 20.000,00 (vinte mil reais) e será controlado pelo FNDE e MDA, conforme Acordo de Cooperação firmado entre estes.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QUARTA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OS CONTRATADOS FORNECEDORES ou as ENTIDADES ARTICULADORAS deverão informar ao Ministério do Desenvolvimento Agrário - MDA os valores individuais de venda dos participantes do Projeto de Venda de Gêneros Alimentícios, consoante ao Projeto de Venda de Gêneros Alimentícios da Agricultura Familiar para </w:t>
      </w:r>
      <w:r w:rsidRPr="00F61064">
        <w:rPr>
          <w:rFonts w:ascii="Verdana" w:hAnsi="Verdana"/>
          <w:szCs w:val="24"/>
        </w:rPr>
        <w:lastRenderedPageBreak/>
        <w:t>Alimentação Escolar, em no máximo 30 dias após a assinatura do contrato, por meio de ferramenta disponibilizada pelo MDA.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QUINTA: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início para entrega das mercadorias será imediatamente após o recebimento da Ordem de Compra, expedida pelo Departamento de Compras, sendo o prazo do fornecimento até o término da quantidade adquirida ou até 30 de junho de 2016: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a) A entrega das mercadorias deverá ser feita nos locais, dias e quantidades de acordo com a chamada pública nº. 001/2016.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O recebimento das mercadorias dar-se-á mediante apresentação do Termo de Recebimento e as Notas Fiscais de Venda pela pessoa responsável pela alimentação no local de entrega, consoante o anexo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SEXTA</w:t>
      </w:r>
      <w:r w:rsidRPr="00F61064">
        <w:rPr>
          <w:rFonts w:ascii="Verdana" w:hAnsi="Verdana"/>
          <w:szCs w:val="24"/>
        </w:rPr>
        <w:t>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Pelo fornecimento dos gêneros alimentícios, nos quantitativos descritos no Projeto de Venda de Gêneros Alimentícios da Agricultura Familiar, o (a) CONTRATADO (A) receberá o valor total de R$ </w:t>
      </w:r>
      <w:r>
        <w:rPr>
          <w:rFonts w:ascii="Verdana" w:hAnsi="Verdana"/>
          <w:szCs w:val="24"/>
        </w:rPr>
        <w:t>4.308,38</w:t>
      </w:r>
      <w:r w:rsidRPr="00F61064">
        <w:rPr>
          <w:rFonts w:ascii="Verdana" w:hAnsi="Verdana"/>
          <w:szCs w:val="24"/>
        </w:rPr>
        <w:t xml:space="preserve"> (</w:t>
      </w:r>
      <w:r>
        <w:rPr>
          <w:rFonts w:ascii="Verdana" w:hAnsi="Verdana"/>
          <w:szCs w:val="24"/>
        </w:rPr>
        <w:t>quatro mil trezentos e oito reais e trinta e oito centavos</w:t>
      </w:r>
      <w:r w:rsidRPr="00F61064">
        <w:rPr>
          <w:rFonts w:ascii="Verdana" w:hAnsi="Verdana"/>
          <w:szCs w:val="24"/>
        </w:rPr>
        <w:t>), conforme listagem anexa a seguir:</w:t>
      </w:r>
    </w:p>
    <w:tbl>
      <w:tblPr>
        <w:tblW w:w="8959" w:type="dxa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992"/>
        <w:gridCol w:w="1134"/>
        <w:gridCol w:w="1417"/>
        <w:gridCol w:w="1134"/>
        <w:gridCol w:w="993"/>
        <w:gridCol w:w="850"/>
        <w:gridCol w:w="992"/>
      </w:tblGrid>
      <w:tr w:rsidR="0075416D" w:rsidTr="0075416D">
        <w:trPr>
          <w:trHeight w:val="1042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1 – Nome do Agricultor Familiar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2. CPF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3. DAP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4.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5. Unidade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6. Quantidade/</w:t>
            </w:r>
          </w:p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Unidade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7. Preço</w:t>
            </w:r>
          </w:p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Proposto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6D" w:rsidRPr="0048692D" w:rsidRDefault="0075416D" w:rsidP="00A218E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48692D">
              <w:rPr>
                <w:rFonts w:asciiTheme="minorHAnsi" w:hAnsiTheme="minorHAnsi"/>
                <w:sz w:val="18"/>
                <w:szCs w:val="18"/>
                <w:lang w:eastAsia="en-US"/>
              </w:rPr>
              <w:t>8. Valor Total</w:t>
            </w:r>
          </w:p>
        </w:tc>
      </w:tr>
      <w:tr w:rsidR="0075416D" w:rsidRPr="00BB6964" w:rsidTr="0075416D">
        <w:trPr>
          <w:trHeight w:val="27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proofErr w:type="spellStart"/>
            <w:r w:rsidRPr="007D0C9E">
              <w:rPr>
                <w:rFonts w:asciiTheme="minorHAnsi" w:hAnsiTheme="minorHAnsi"/>
                <w:sz w:val="18"/>
                <w:szCs w:val="18"/>
                <w:lang w:eastAsia="en-US"/>
              </w:rPr>
              <w:t>Gerci</w:t>
            </w:r>
            <w:proofErr w:type="spellEnd"/>
            <w:r w:rsidRPr="007D0C9E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Timóteo de Campos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D0C9E">
              <w:rPr>
                <w:rFonts w:asciiTheme="minorHAnsi" w:hAnsiTheme="minorHAnsi"/>
                <w:sz w:val="18"/>
                <w:szCs w:val="18"/>
                <w:lang w:eastAsia="en-US"/>
              </w:rPr>
              <w:t>231.948.126-53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 w:rsidRPr="007D0C9E">
              <w:rPr>
                <w:rFonts w:asciiTheme="minorHAnsi" w:hAnsiTheme="minorHAnsi"/>
                <w:sz w:val="18"/>
                <w:szCs w:val="18"/>
                <w:lang w:eastAsia="en-US"/>
              </w:rPr>
              <w:t>SDW0231948126531507140104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Abobora Moranga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139,30</w:t>
            </w:r>
          </w:p>
        </w:tc>
      </w:tr>
      <w:tr w:rsidR="0075416D" w:rsidRPr="00BB6964" w:rsidTr="0075416D">
        <w:trPr>
          <w:trHeight w:val="268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Abobrinha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91,00</w:t>
            </w:r>
          </w:p>
        </w:tc>
      </w:tr>
      <w:tr w:rsidR="0075416D" w:rsidRPr="00BB6964" w:rsidTr="0075416D">
        <w:trPr>
          <w:trHeight w:val="27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Alface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PÉS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111,60</w:t>
            </w:r>
          </w:p>
        </w:tc>
      </w:tr>
      <w:tr w:rsidR="0075416D" w:rsidRPr="00BB6964" w:rsidTr="0075416D">
        <w:trPr>
          <w:trHeight w:val="290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Beterraba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241,00</w:t>
            </w:r>
          </w:p>
        </w:tc>
      </w:tr>
      <w:tr w:rsidR="0075416D" w:rsidRPr="00BB6964" w:rsidTr="0075416D">
        <w:trPr>
          <w:trHeight w:val="24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Cebolinha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89,38</w:t>
            </w:r>
          </w:p>
        </w:tc>
      </w:tr>
      <w:tr w:rsidR="0075416D" w:rsidRPr="00BB6964" w:rsidTr="0075416D">
        <w:trPr>
          <w:trHeight w:val="24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Cebola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89,80</w:t>
            </w:r>
          </w:p>
        </w:tc>
      </w:tr>
      <w:tr w:rsidR="0075416D" w:rsidRPr="00BB6964" w:rsidTr="0075416D">
        <w:trPr>
          <w:trHeight w:val="24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Cenoura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90,40</w:t>
            </w:r>
          </w:p>
        </w:tc>
      </w:tr>
      <w:tr w:rsidR="0075416D" w:rsidRPr="00BB6964" w:rsidTr="0075416D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Chuchu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144,00</w:t>
            </w:r>
          </w:p>
        </w:tc>
      </w:tr>
      <w:tr w:rsidR="0075416D" w:rsidRPr="00BB6964" w:rsidTr="0075416D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Couve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Molhos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142,40</w:t>
            </w:r>
          </w:p>
        </w:tc>
      </w:tr>
      <w:tr w:rsidR="0075416D" w:rsidRPr="00BB6964" w:rsidTr="0075416D"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Limão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2,99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110,63</w:t>
            </w:r>
          </w:p>
        </w:tc>
      </w:tr>
      <w:tr w:rsidR="0075416D" w:rsidRPr="00BB6964" w:rsidTr="0075416D">
        <w:trPr>
          <w:trHeight w:val="29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Mandioca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453,70</w:t>
            </w:r>
          </w:p>
        </w:tc>
      </w:tr>
      <w:tr w:rsidR="0075416D" w:rsidRPr="00BB6964" w:rsidTr="0075416D">
        <w:trPr>
          <w:trHeight w:val="24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Ovos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7D0C9E">
              <w:rPr>
                <w:rFonts w:asciiTheme="minorHAnsi" w:hAnsiTheme="minorHAnsi"/>
                <w:sz w:val="16"/>
                <w:szCs w:val="16"/>
              </w:rPr>
              <w:t>Duzia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750,00</w:t>
            </w:r>
          </w:p>
        </w:tc>
      </w:tr>
      <w:tr w:rsidR="006313AA" w:rsidRPr="00BB6964" w:rsidTr="0075416D">
        <w:trPr>
          <w:trHeight w:val="24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AA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Tangerina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AA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A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598,50</w:t>
            </w:r>
          </w:p>
        </w:tc>
      </w:tr>
      <w:tr w:rsidR="0075416D" w:rsidRPr="00BB6964" w:rsidTr="0075416D">
        <w:trPr>
          <w:trHeight w:val="27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Repolho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3,32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169,32</w:t>
            </w:r>
          </w:p>
        </w:tc>
      </w:tr>
      <w:tr w:rsidR="006313AA" w:rsidRPr="00BB6964" w:rsidTr="0075416D">
        <w:trPr>
          <w:trHeight w:val="27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AA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Pimentão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3AA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3AA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64,80</w:t>
            </w:r>
          </w:p>
        </w:tc>
      </w:tr>
      <w:tr w:rsidR="0075416D" w:rsidRPr="00BB6964" w:rsidTr="0075416D">
        <w:trPr>
          <w:trHeight w:val="26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416D" w:rsidRPr="007D0C9E" w:rsidRDefault="0075416D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Maracujá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75416D" w:rsidP="00A218E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16D" w:rsidRPr="007D0C9E" w:rsidRDefault="006313AA" w:rsidP="00A218E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6D" w:rsidRPr="007D0C9E" w:rsidRDefault="006313AA" w:rsidP="00A218E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6D" w:rsidRPr="007D0C9E" w:rsidRDefault="006313AA" w:rsidP="00A218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898,80</w:t>
            </w:r>
          </w:p>
        </w:tc>
      </w:tr>
      <w:tr w:rsidR="006313AA" w:rsidRPr="00BB6964" w:rsidTr="0075416D">
        <w:trPr>
          <w:trHeight w:val="28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631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631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631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13AA" w:rsidRPr="007D0C9E" w:rsidRDefault="006313AA" w:rsidP="006313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color w:val="000000"/>
                <w:sz w:val="16"/>
                <w:szCs w:val="16"/>
              </w:rPr>
              <w:t>Abacate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6313AA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7D0C9E">
              <w:rPr>
                <w:rFonts w:asciiTheme="minorHAnsi" w:hAnsiTheme="minorHAnsi"/>
                <w:sz w:val="16"/>
                <w:szCs w:val="16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313AA" w:rsidRPr="007D0C9E" w:rsidRDefault="006313AA" w:rsidP="006313AA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3AA" w:rsidRPr="007D0C9E" w:rsidRDefault="006313AA" w:rsidP="006313A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/>
                <w:sz w:val="16"/>
                <w:szCs w:val="16"/>
                <w:lang w:eastAsia="en-US"/>
              </w:rPr>
              <w:t>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13AA" w:rsidRPr="007D0C9E" w:rsidRDefault="006313AA" w:rsidP="006313A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123,75</w:t>
            </w:r>
          </w:p>
        </w:tc>
      </w:tr>
    </w:tbl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Nos casos de eventuais atrasos de pagamento não justificados, provocados exclusivamente pela Administração, o valor devido deverá ser acrescido de atualização financeira, e sua apuração se fará desde a data de seu vencimento até a data do efetivo pagamento, em que os juros de mora serão calculados à taxa de 0,5% (meio por cento) ao </w:t>
      </w:r>
      <w:r w:rsidRPr="00F61064">
        <w:rPr>
          <w:rFonts w:ascii="Verdana" w:hAnsi="Verdana"/>
          <w:szCs w:val="24"/>
        </w:rPr>
        <w:lastRenderedPageBreak/>
        <w:t xml:space="preserve">mês, ou 6% (seis por cento) ao ano, mediante aplicação da seguinte formula: 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I= (TX/100)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I x N x VP, onde: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I = Índice de atualização financeira;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TX = Percentual da taxa de juros de mora anual;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EM = Encargos moratórios;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N = Número de dias entre a data prevista para o pagamento e a do efetivo pagamento; </w:t>
      </w:r>
    </w:p>
    <w:p w:rsidR="0075416D" w:rsidRPr="00F61064" w:rsidRDefault="0075416D" w:rsidP="0075416D">
      <w:pPr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VP = Valor da parcela em atraso.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SÉTIMA: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No valor mencionado na cláusula quarta estão incluídas as despesas com frete, recursos humanos e materiais, assim como com os encargos fiscais, sociais, comerciais, trabalhistas e previdenciários e quaisquer outras despesas necessárias ao cumprimento das obrigações decorrentes do presente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OITAVA: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 xml:space="preserve">As despesas decorrentes do presente contrato correrão à conta das seguintes dotações orçamentárias: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156"/>
        <w:rPr>
          <w:rFonts w:eastAsia="@Arial Unicode MS"/>
          <w:sz w:val="12"/>
          <w:szCs w:val="12"/>
        </w:rPr>
      </w:pPr>
      <w:r w:rsidRPr="00C76162">
        <w:rPr>
          <w:rFonts w:ascii="@Arial Unicode MS" w:eastAsia="@Arial Unicode MS" w:cs="@Arial Unicode MS"/>
          <w:sz w:val="14"/>
          <w:szCs w:val="14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00668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12.306.0188.2503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00667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12.306.0185.2504</w:t>
      </w:r>
      <w:r w:rsidRPr="002F3FB5">
        <w:rPr>
          <w:rFonts w:eastAsia="@Arial Unicode MS"/>
          <w:sz w:val="12"/>
          <w:szCs w:val="12"/>
        </w:rPr>
        <w:tab/>
        <w:t>MANUTENÇÃO DAS ATIVIDADES DA ALIMENTAÇÃO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00672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12.306.0190.2505</w:t>
      </w:r>
      <w:r w:rsidRPr="002F3FB5">
        <w:rPr>
          <w:rFonts w:eastAsia="@Arial Unicode MS"/>
          <w:sz w:val="12"/>
          <w:szCs w:val="12"/>
        </w:rPr>
        <w:tab/>
        <w:t>MANUTENÇÃO DAS ATIVIDADES MERENDA DO PRÉ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1.44.00</w:t>
      </w:r>
      <w:r w:rsidRPr="002F3FB5">
        <w:rPr>
          <w:rFonts w:eastAsia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Transf</w:t>
      </w:r>
      <w:proofErr w:type="spellEnd"/>
      <w:r w:rsidRPr="002F3FB5">
        <w:rPr>
          <w:rFonts w:eastAsia="@Arial Unicode MS"/>
          <w:sz w:val="12"/>
          <w:szCs w:val="12"/>
        </w:rPr>
        <w:t>. Recursos FNDE Referentes ao PNAE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spacing w:before="6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00664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12.306.0185.2059</w:t>
      </w:r>
      <w:r w:rsidRPr="002F3FB5">
        <w:rPr>
          <w:rFonts w:eastAsia="@Arial Unicode MS"/>
          <w:sz w:val="12"/>
          <w:szCs w:val="12"/>
        </w:rPr>
        <w:tab/>
        <w:t>MANUTENÇÃO DAS ATIVIDADES ALIMENTAÇÃO E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1.00.00</w:t>
      </w:r>
      <w:r w:rsidRPr="002F3FB5">
        <w:rPr>
          <w:rFonts w:eastAsia="@Arial Unicode MS"/>
          <w:sz w:val="12"/>
          <w:szCs w:val="12"/>
        </w:rPr>
        <w:tab/>
        <w:t>Recursos Ordinários</w:t>
      </w:r>
    </w:p>
    <w:p w:rsidR="00C76162" w:rsidRPr="002F3FB5" w:rsidRDefault="00C76162" w:rsidP="00C76162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00669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12.306.0190.2060</w:t>
      </w:r>
      <w:r w:rsidRPr="002F3FB5">
        <w:rPr>
          <w:rFonts w:eastAsia="@Arial Unicode MS"/>
          <w:sz w:val="12"/>
          <w:szCs w:val="12"/>
        </w:rPr>
        <w:tab/>
        <w:t>MANUTENÇÃO DA ALIMENTAÇÃO E NUTRIÇÃO DO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C76162" w:rsidRPr="002F3FB5" w:rsidRDefault="00C76162" w:rsidP="00C76162">
      <w:pPr>
        <w:widowControl w:val="0"/>
        <w:tabs>
          <w:tab w:val="left" w:pos="95"/>
          <w:tab w:val="right" w:pos="3260"/>
          <w:tab w:val="left" w:pos="3995"/>
          <w:tab w:val="left" w:pos="5765"/>
        </w:tabs>
        <w:autoSpaceDE w:val="0"/>
        <w:autoSpaceDN w:val="0"/>
        <w:adjustRightInd w:val="0"/>
        <w:spacing w:before="157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Ficha</w:t>
      </w:r>
      <w:r w:rsidRPr="002F3FB5">
        <w:rPr>
          <w:rFonts w:eastAsia="@Arial Unicode MS"/>
          <w:sz w:val="12"/>
          <w:szCs w:val="12"/>
        </w:rPr>
        <w:tab/>
        <w:t>00680</w:t>
      </w:r>
      <w:r w:rsidRPr="002F3FB5">
        <w:rPr>
          <w:rFonts w:eastAsia="@Arial Unicode MS"/>
          <w:sz w:val="12"/>
          <w:szCs w:val="12"/>
        </w:rPr>
        <w:tab/>
        <w:t xml:space="preserve"> 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Órgão:</w:t>
      </w:r>
      <w:r w:rsidRPr="002F3FB5">
        <w:rPr>
          <w:rFonts w:eastAsia="@Arial Unicode MS"/>
          <w:sz w:val="12"/>
          <w:szCs w:val="12"/>
        </w:rPr>
        <w:tab/>
        <w:t>02</w:t>
      </w:r>
      <w:r w:rsidRPr="002F3FB5">
        <w:rPr>
          <w:rFonts w:eastAsia="@Arial Unicode MS"/>
          <w:sz w:val="12"/>
          <w:szCs w:val="12"/>
        </w:rPr>
        <w:tab/>
        <w:t>Prefeitura Municipal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Unidade:</w:t>
      </w:r>
      <w:r w:rsidRPr="002F3FB5">
        <w:rPr>
          <w:rFonts w:eastAsia="@Arial Unicode MS"/>
          <w:sz w:val="12"/>
          <w:szCs w:val="12"/>
        </w:rPr>
        <w:tab/>
        <w:t>02.05</w:t>
      </w:r>
      <w:r w:rsidRPr="002F3FB5">
        <w:rPr>
          <w:rFonts w:eastAsia="@Arial Unicode MS"/>
          <w:sz w:val="12"/>
          <w:szCs w:val="12"/>
        </w:rPr>
        <w:tab/>
        <w:t>SECRETARIA MUNICIPAL DE EDUCAÇÃO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proofErr w:type="spellStart"/>
      <w:r w:rsidRPr="002F3FB5">
        <w:rPr>
          <w:rFonts w:eastAsia="@Arial Unicode MS"/>
          <w:sz w:val="12"/>
          <w:szCs w:val="12"/>
        </w:rPr>
        <w:t>Sub-Unidade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02.05.30</w:t>
      </w:r>
      <w:r w:rsidRPr="002F3FB5">
        <w:rPr>
          <w:rFonts w:eastAsia="@Arial Unicode MS"/>
          <w:sz w:val="12"/>
          <w:szCs w:val="12"/>
        </w:rPr>
        <w:tab/>
        <w:t>SETOR DE ALIMENTAÇÃO ESCOLAR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 xml:space="preserve">Funcional </w:t>
      </w:r>
      <w:proofErr w:type="spellStart"/>
      <w:r w:rsidRPr="002F3FB5">
        <w:rPr>
          <w:rFonts w:eastAsia="@Arial Unicode MS"/>
          <w:sz w:val="12"/>
          <w:szCs w:val="12"/>
        </w:rPr>
        <w:t>Programatica</w:t>
      </w:r>
      <w:proofErr w:type="spellEnd"/>
      <w:r w:rsidRPr="002F3FB5">
        <w:rPr>
          <w:rFonts w:eastAsia="@Arial Unicode MS"/>
          <w:sz w:val="12"/>
          <w:szCs w:val="12"/>
        </w:rPr>
        <w:t>:</w:t>
      </w:r>
      <w:r w:rsidRPr="002F3FB5">
        <w:rPr>
          <w:rFonts w:eastAsia="@Arial Unicode MS"/>
          <w:sz w:val="12"/>
          <w:szCs w:val="12"/>
        </w:rPr>
        <w:tab/>
        <w:t>12.306.0427.2076</w:t>
      </w:r>
      <w:r w:rsidRPr="002F3FB5">
        <w:rPr>
          <w:rFonts w:eastAsia="@Arial Unicode MS"/>
          <w:sz w:val="12"/>
          <w:szCs w:val="12"/>
        </w:rPr>
        <w:tab/>
        <w:t>MANUTENÇÃO DAS ATIVIDADES MERENDA ESCOLA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Elemento da Despesa:</w:t>
      </w:r>
      <w:r w:rsidRPr="002F3FB5">
        <w:rPr>
          <w:rFonts w:eastAsia="@Arial Unicode MS"/>
          <w:sz w:val="12"/>
          <w:szCs w:val="12"/>
        </w:rPr>
        <w:tab/>
        <w:t>3.3.90.30.00</w:t>
      </w:r>
      <w:r w:rsidRPr="002F3FB5">
        <w:rPr>
          <w:rFonts w:eastAsia="@Arial Unicode MS"/>
          <w:sz w:val="12"/>
          <w:szCs w:val="12"/>
        </w:rPr>
        <w:tab/>
        <w:t>Material de Consumo</w:t>
      </w:r>
    </w:p>
    <w:p w:rsidR="00C76162" w:rsidRPr="002F3FB5" w:rsidRDefault="00C76162" w:rsidP="00C76162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eastAsia="@Arial Unicode MS"/>
          <w:sz w:val="12"/>
          <w:szCs w:val="12"/>
        </w:rPr>
      </w:pPr>
      <w:r w:rsidRPr="002F3FB5">
        <w:rPr>
          <w:rFonts w:ascii="@Arial Unicode MS" w:eastAsia="@Arial Unicode MS" w:cs="@Arial Unicode MS"/>
          <w:sz w:val="12"/>
          <w:szCs w:val="12"/>
        </w:rPr>
        <w:tab/>
      </w:r>
      <w:r w:rsidRPr="002F3FB5">
        <w:rPr>
          <w:rFonts w:eastAsia="@Arial Unicode MS"/>
          <w:sz w:val="12"/>
          <w:szCs w:val="12"/>
        </w:rPr>
        <w:t>Fonte de Recurso:</w:t>
      </w:r>
      <w:r w:rsidRPr="002F3FB5">
        <w:rPr>
          <w:rFonts w:eastAsia="@Arial Unicode MS"/>
          <w:sz w:val="12"/>
          <w:szCs w:val="12"/>
        </w:rPr>
        <w:tab/>
        <w:t>1.47.00</w:t>
      </w:r>
      <w:r w:rsidRPr="002F3FB5">
        <w:rPr>
          <w:rFonts w:eastAsia="@Arial Unicode MS"/>
          <w:sz w:val="12"/>
          <w:szCs w:val="12"/>
        </w:rPr>
        <w:tab/>
        <w:t>Transferência do Salário - Educação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bookmarkStart w:id="0" w:name="_GoBack"/>
      <w:bookmarkEnd w:id="0"/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NONA: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O CONTRATANTE, após receber os documentos descritos na cláusula Quinta, alínea “b”, e após a tramitação do Processo para instrução e liquidação, efetuará o seu pagamento no valor correspondente às entregas do mês anterior.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Não será efetuado qualquer pagamento ao CONTRATADO enquanto houver pendência de liquidação da obrigação financeira em virtude de penalidade ou inadimplência contratual.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DÉCIMA: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que não seguir a forma de liberação de recursos para pagamento do CONTRATADO FORNECEDOR, deverá pagar multa de 2%, mais juros de 0,1% ao dia, sobre o valor da parcela vencida. Ressalvados os casos quando não efetivados os repasses mensais de recursos do FNDE em tempo hábil.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ONZE: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Os casos de inadimplência da CONTRATANTE proceder-se-á conforme o § 1º, do art. 20 da Lei n° 11.947/2009 e demais legislações relacionadas.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DOZE: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CONTRATADO FORNECEDOR deverá guardar pelo prazo de 5 (cinco) anos, cópias das Notas Fiscais de Venda, ou congênere, dos produtos participantes do Projeto de Venda de Gêneros Alimentícios da Agricultura Familiar para Alimentação Escolar,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TREZE: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se compromete a guardar pelo prazo estabelecido no § 11 do artigo 45 da Resolução CD/FNDE nº 26/2013 as cópias das Notas Fiscais de Compra, os Termos de Recebimento e Aceitabilidade, apresentados nas prestações de contas, bem como o Projeto de Venda de Gêneros Alimentícios da Agricultura Familiar para Alimentação Escolar e documentos anexos, estando à disposição para comprovação.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QUATORZE: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de exclusiva responsabilidade do CONTRATADO FORNECEDOR o ressarcimento de danos causados ao CONTRATANTE ou a terceiros, decorrentes de sua culpa ou dolo na execução do contrato, não excluindo ou reduzindo esta responsabilidade à fiscalização.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QUINZE: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CONTRATANTE em razão da supremacia dos interesses públicos sobre os interesses particulares poderá: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lastRenderedPageBreak/>
        <w:t>a) modificar unilateralmente o contrato para melhor adequação às finalidades de interesse público, respeitando os direitos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b) rescindir unilateralmente o contrato, nos casos de infração contratual ou inaptidão do CONTRATADO;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c) fiscalizar a execução do contrato;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d) aplicar sanções motivadas pela inexecução total ou parcial do ajuste;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Sempre que a CONTRATANTE alterar ou rescindir o contrato sem culpa do CONTRATADO, deve respeitar o equilíbrio econômico-financeiro, garantindo-lhe o aumento da remuneração respectiva ou a indenização por despesas já realizadas.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multa aplicada após regular processo administrativo poderá ser descontada dos pagamentos eventualmente devidos pelo CONTRATANTE ou, quando for o caso, cobrada judicialmente.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DEZESSETE: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 fiscalização do presente contrato ficará a cargo da Secretaria Municipal de Educação, da Entidade Executora, do Conselho de Alimentação Escolar – CAE e outras Entidades designadas pelo FNDE.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DEZOITO: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rege-se, ainda, pela chamada pública nº. 001/2016, pela Resolução CD/FNDE nº 26/2013, pela Lei nº 8.666/1993 e pela Lei nº 11.947/2009, em todos os seus termos.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DEZENOVE: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 poderá ser aditado a qualquer tempo, mediante acordo formal entre as partes, resguardadas as suas condições essenciais.</w:t>
      </w:r>
    </w:p>
    <w:p w:rsidR="0075416D" w:rsidRPr="00F61064" w:rsidRDefault="0075416D" w:rsidP="0075416D">
      <w:pPr>
        <w:pStyle w:val="Corpodetexto"/>
        <w:jc w:val="both"/>
        <w:rPr>
          <w:rFonts w:ascii="Verdana" w:hAnsi="Verdana"/>
          <w:sz w:val="24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As comunicações com origem neste contrato deverão ser formais e expressas, por meio de carta, que somente terá validade se enviada mediante registro de recebimento, por fax, transmitido pelas partes.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szCs w:val="24"/>
        </w:rPr>
      </w:pPr>
      <w:r w:rsidRPr="00F61064">
        <w:rPr>
          <w:rFonts w:ascii="Verdana" w:hAnsi="Verdana"/>
          <w:b/>
          <w:szCs w:val="24"/>
        </w:rPr>
        <w:t>CLÁUSULA VINTE E UM:</w:t>
      </w:r>
    </w:p>
    <w:p w:rsidR="0075416D" w:rsidRPr="00F61064" w:rsidRDefault="0075416D" w:rsidP="0075416D">
      <w:pPr>
        <w:pStyle w:val="marcadorquadrado"/>
        <w:spacing w:before="0" w:beforeAutospacing="0" w:after="0" w:afterAutospacing="0"/>
        <w:jc w:val="both"/>
        <w:rPr>
          <w:rFonts w:ascii="Verdana" w:hAnsi="Verdana" w:cs="Arial"/>
        </w:rPr>
      </w:pPr>
      <w:r w:rsidRPr="00F61064">
        <w:rPr>
          <w:rFonts w:ascii="Verdana" w:hAnsi="Verdana" w:cs="Arial"/>
        </w:rPr>
        <w:t xml:space="preserve">Os gêneros alimentícios a serem entregues ao contratante serão os definidos na chamada pública de compra, </w:t>
      </w:r>
      <w:r w:rsidRPr="00F61064">
        <w:rPr>
          <w:rFonts w:ascii="Verdana" w:hAnsi="Verdana" w:cs="Arial"/>
          <w:b/>
          <w:bCs/>
        </w:rPr>
        <w:t xml:space="preserve">podendo ser substituídos quando ocorrer a necessidade, desde que os produtos substitutos constem na mesma chamada pública e sejam correlatos </w:t>
      </w:r>
      <w:proofErr w:type="spellStart"/>
      <w:r w:rsidRPr="00F61064">
        <w:rPr>
          <w:rFonts w:ascii="Verdana" w:hAnsi="Verdana" w:cs="Arial"/>
          <w:b/>
          <w:bCs/>
        </w:rPr>
        <w:t>nutricionalmente</w:t>
      </w:r>
      <w:proofErr w:type="spellEnd"/>
      <w:r w:rsidRPr="00F61064">
        <w:rPr>
          <w:rFonts w:ascii="Verdana" w:hAnsi="Verdana" w:cs="Arial"/>
        </w:rPr>
        <w:t xml:space="preserve">. Essa necessidade de substituição deverá ser atestada pelo RT, que poderá contar com o respaldo do CAE </w:t>
      </w:r>
      <w:r w:rsidRPr="00F61064">
        <w:rPr>
          <w:rFonts w:ascii="Verdana" w:hAnsi="Verdana" w:cs="Arial"/>
        </w:rPr>
        <w:lastRenderedPageBreak/>
        <w:t xml:space="preserve">e com a declaração técnica da Assistência Técnica e Extensão Rural – ATER. 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DOIS: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Este Contrato, desde que observada a formalização preliminar à sua efetivação, por carta, consoante Cláusula Vinte, poderá ser rescindido, de pleno direito, independentemente de notificação ou interpelação judicial ou extrajudicial, nos seguintes casos: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a. por acordo entre as partes;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b. pela inobservância de qualquer de suas condições;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c. quaisquer dos motivos previstos em lei.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TRÊS: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O presente contrato vigorará da sua assinatura até a entrega total dos produtos adquiridos ou até 30 de junho de 2016.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b/>
          <w:bCs/>
          <w:szCs w:val="24"/>
        </w:rPr>
      </w:pPr>
      <w:r w:rsidRPr="00F61064">
        <w:rPr>
          <w:rFonts w:ascii="Verdana" w:hAnsi="Verdana"/>
          <w:b/>
          <w:bCs/>
          <w:szCs w:val="24"/>
        </w:rPr>
        <w:t>CLÁUSULA VINTE E QUATRO: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É competente o Foro da Comarca de Pitangui/MG para dirimir qualquer controvérsia que se originar deste contrato.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  <w:r w:rsidRPr="00F61064">
        <w:rPr>
          <w:rFonts w:ascii="Verdana" w:hAnsi="Verdana"/>
          <w:szCs w:val="24"/>
        </w:rPr>
        <w:t>E, por estarem assim, justos e contratados, assinam o presente instrumento em três vias de igual teor e forma, na presença de duas testemunhas.</w:t>
      </w: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F61064" w:rsidRDefault="0075416D" w:rsidP="0075416D">
      <w:pPr>
        <w:autoSpaceDE w:val="0"/>
        <w:autoSpaceDN w:val="0"/>
        <w:adjustRightInd w:val="0"/>
        <w:jc w:val="both"/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Papagaios, 1</w:t>
      </w:r>
      <w:r w:rsidR="00CD6657">
        <w:rPr>
          <w:rFonts w:ascii="Verdana" w:hAnsi="Verdana"/>
          <w:szCs w:val="24"/>
        </w:rPr>
        <w:t>5</w:t>
      </w:r>
      <w:r w:rsidRPr="0075416D">
        <w:rPr>
          <w:rFonts w:ascii="Verdana" w:hAnsi="Verdana"/>
          <w:szCs w:val="24"/>
        </w:rPr>
        <w:t xml:space="preserve"> de </w:t>
      </w:r>
      <w:r>
        <w:rPr>
          <w:rFonts w:ascii="Verdana" w:hAnsi="Verdana"/>
          <w:szCs w:val="24"/>
        </w:rPr>
        <w:t>fevereiro</w:t>
      </w:r>
      <w:r w:rsidRPr="0075416D">
        <w:rPr>
          <w:rFonts w:ascii="Verdana" w:hAnsi="Verdana"/>
          <w:szCs w:val="24"/>
        </w:rPr>
        <w:t xml:space="preserve"> de 201</w:t>
      </w:r>
      <w:r>
        <w:rPr>
          <w:rFonts w:ascii="Verdana" w:hAnsi="Verdana"/>
          <w:szCs w:val="24"/>
        </w:rPr>
        <w:t>6</w:t>
      </w:r>
      <w:r w:rsidRPr="0075416D">
        <w:rPr>
          <w:rFonts w:ascii="Verdana" w:hAnsi="Verdana"/>
          <w:szCs w:val="24"/>
        </w:rPr>
        <w:t>.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Marcelino Ribeiro Reis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Município de Papagaios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proofErr w:type="spellStart"/>
      <w:r w:rsidRPr="0075416D">
        <w:rPr>
          <w:rFonts w:ascii="Verdana" w:hAnsi="Verdana"/>
          <w:szCs w:val="24"/>
        </w:rPr>
        <w:t>Gerci</w:t>
      </w:r>
      <w:proofErr w:type="spellEnd"/>
      <w:r w:rsidRPr="0075416D">
        <w:rPr>
          <w:rFonts w:ascii="Verdana" w:hAnsi="Verdana"/>
          <w:szCs w:val="24"/>
        </w:rPr>
        <w:t xml:space="preserve"> Timóteo de Campos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 231.948.126-53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 xml:space="preserve">Testemunhas: 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CPF Nº:</w:t>
      </w: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</w:p>
    <w:p w:rsidR="0075416D" w:rsidRPr="0075416D" w:rsidRDefault="0075416D" w:rsidP="0075416D">
      <w:pPr>
        <w:rPr>
          <w:rFonts w:ascii="Verdana" w:hAnsi="Verdana"/>
          <w:szCs w:val="24"/>
        </w:rPr>
      </w:pPr>
      <w:r w:rsidRPr="0075416D">
        <w:rPr>
          <w:rFonts w:ascii="Verdana" w:hAnsi="Verdana"/>
          <w:szCs w:val="24"/>
        </w:rPr>
        <w:t>__________________________</w:t>
      </w:r>
    </w:p>
    <w:p w:rsidR="00FF76B7" w:rsidRDefault="0075416D">
      <w:r w:rsidRPr="0075416D">
        <w:rPr>
          <w:rFonts w:ascii="Verdana" w:hAnsi="Verdana"/>
          <w:szCs w:val="24"/>
        </w:rPr>
        <w:t>CPF Nº:</w:t>
      </w:r>
    </w:p>
    <w:sectPr w:rsidR="00FF76B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90B" w:rsidRDefault="00D8090B" w:rsidP="0075416D">
      <w:r>
        <w:separator/>
      </w:r>
    </w:p>
  </w:endnote>
  <w:endnote w:type="continuationSeparator" w:id="0">
    <w:p w:rsidR="00D8090B" w:rsidRDefault="00D8090B" w:rsidP="0075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90B" w:rsidRDefault="00D8090B" w:rsidP="0075416D">
      <w:r>
        <w:separator/>
      </w:r>
    </w:p>
  </w:footnote>
  <w:footnote w:type="continuationSeparator" w:id="0">
    <w:p w:rsidR="00D8090B" w:rsidRDefault="00D8090B" w:rsidP="0075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714"/>
      <w:gridCol w:w="7356"/>
    </w:tblGrid>
    <w:tr w:rsidR="0075416D" w:rsidTr="00A218EA">
      <w:trPr>
        <w:trHeight w:val="1140"/>
      </w:trPr>
      <w:tc>
        <w:tcPr>
          <w:tcW w:w="1714" w:type="dxa"/>
        </w:tcPr>
        <w:p w:rsidR="0075416D" w:rsidRDefault="0075416D" w:rsidP="0075416D">
          <w:pPr>
            <w:pStyle w:val="Cabealho"/>
            <w:snapToGrid w:val="0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noProof/>
            </w:rPr>
            <w:drawing>
              <wp:inline distT="0" distB="0" distL="0" distR="0">
                <wp:extent cx="752475" cy="72390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6" w:type="dxa"/>
        </w:tcPr>
        <w:p w:rsidR="0075416D" w:rsidRPr="00B474E1" w:rsidRDefault="0075416D" w:rsidP="0075416D">
          <w:pPr>
            <w:pStyle w:val="Cabealho"/>
            <w:snapToGrid w:val="0"/>
            <w:jc w:val="center"/>
            <w:rPr>
              <w:rFonts w:ascii="Verdana" w:hAnsi="Verdana" w:cs="Courier New"/>
              <w:b/>
            </w:rPr>
          </w:pPr>
        </w:p>
        <w:p w:rsidR="0075416D" w:rsidRDefault="0075416D" w:rsidP="0075416D">
          <w:pPr>
            <w:pStyle w:val="Cabealho"/>
            <w:jc w:val="center"/>
            <w:rPr>
              <w:rFonts w:ascii="Verdana" w:hAnsi="Verdana" w:cs="Courier New"/>
              <w:b/>
            </w:rPr>
          </w:pPr>
          <w:r w:rsidRPr="00B474E1">
            <w:rPr>
              <w:rFonts w:ascii="Verdana" w:hAnsi="Verdana" w:cs="Courier New"/>
              <w:b/>
            </w:rPr>
            <w:t>PREFEITURA MUNICIPAL DE PAPAGAIOS</w:t>
          </w:r>
        </w:p>
        <w:p w:rsidR="0075416D" w:rsidRPr="00B474E1" w:rsidRDefault="0075416D" w:rsidP="0075416D">
          <w:pPr>
            <w:pStyle w:val="Cabealho"/>
            <w:jc w:val="center"/>
            <w:rPr>
              <w:rFonts w:ascii="Courier New" w:hAnsi="Courier New" w:cs="Courier New"/>
              <w:b/>
              <w:sz w:val="20"/>
            </w:rPr>
          </w:pPr>
          <w:r w:rsidRPr="00B474E1">
            <w:rPr>
              <w:rFonts w:ascii="Verdana" w:hAnsi="Verdana" w:cs="Courier New"/>
              <w:b/>
              <w:sz w:val="20"/>
            </w:rPr>
            <w:t>ESTADO DE MINAS GERAIS</w:t>
          </w:r>
        </w:p>
      </w:tc>
    </w:tr>
  </w:tbl>
  <w:p w:rsidR="0075416D" w:rsidRDefault="007541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6D"/>
    <w:rsid w:val="006313AA"/>
    <w:rsid w:val="0075416D"/>
    <w:rsid w:val="00875CAF"/>
    <w:rsid w:val="00C76162"/>
    <w:rsid w:val="00CD6657"/>
    <w:rsid w:val="00D8090B"/>
    <w:rsid w:val="00E07229"/>
    <w:rsid w:val="00E11C3E"/>
    <w:rsid w:val="00E743A1"/>
    <w:rsid w:val="00F069E6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CE76-73A6-490A-819D-3533CF2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6D"/>
    <w:pPr>
      <w:spacing w:after="0" w:line="240" w:lineRule="auto"/>
    </w:pPr>
    <w:rPr>
      <w:rFonts w:ascii="Arial" w:eastAsia="Times New Roman" w:hAnsi="Arial" w:cs="Arial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75416D"/>
    <w:pPr>
      <w:widowControl w:val="0"/>
      <w:spacing w:before="240"/>
      <w:jc w:val="both"/>
    </w:pPr>
  </w:style>
  <w:style w:type="character" w:customStyle="1" w:styleId="Corpodetexto3Char">
    <w:name w:val="Corpo de texto 3 Char"/>
    <w:basedOn w:val="Fontepargpadro"/>
    <w:link w:val="Corpodetexto3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75416D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75416D"/>
    <w:rPr>
      <w:rFonts w:ascii="Arial" w:eastAsia="Times New Roman" w:hAnsi="Arial" w:cs="Arial"/>
      <w:szCs w:val="20"/>
      <w:lang w:eastAsia="pt-BR"/>
    </w:rPr>
  </w:style>
  <w:style w:type="paragraph" w:customStyle="1" w:styleId="marcadorquadrado">
    <w:name w:val="marcadorquadrado"/>
    <w:basedOn w:val="Normal"/>
    <w:rsid w:val="0075416D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abealho">
    <w:name w:val="header"/>
    <w:basedOn w:val="Normal"/>
    <w:link w:val="CabealhoChar"/>
    <w:unhideWhenUsed/>
    <w:rsid w:val="007541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541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416D"/>
    <w:rPr>
      <w:rFonts w:ascii="Arial" w:eastAsia="Times New Roman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66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665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1892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Juliana</cp:lastModifiedBy>
  <cp:revision>4</cp:revision>
  <cp:lastPrinted>2016-02-29T11:11:00Z</cp:lastPrinted>
  <dcterms:created xsi:type="dcterms:W3CDTF">2016-02-19T16:06:00Z</dcterms:created>
  <dcterms:modified xsi:type="dcterms:W3CDTF">2016-02-29T11:11:00Z</dcterms:modified>
</cp:coreProperties>
</file>